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BE59" w14:textId="346364E2" w:rsidR="54C586C5" w:rsidRDefault="54C586C5" w:rsidP="54C586C5">
      <w:bookmarkStart w:id="0" w:name="_GoBack"/>
      <w:bookmarkEnd w:id="0"/>
    </w:p>
    <w:tbl>
      <w:tblPr>
        <w:tblStyle w:val="TableGrid"/>
        <w:tblW w:w="0" w:type="auto"/>
        <w:tblLayout w:type="fixed"/>
        <w:tblLook w:val="06A0" w:firstRow="1" w:lastRow="0" w:firstColumn="1" w:lastColumn="0" w:noHBand="1" w:noVBand="1"/>
      </w:tblPr>
      <w:tblGrid>
        <w:gridCol w:w="2535"/>
        <w:gridCol w:w="6825"/>
      </w:tblGrid>
      <w:tr w:rsidR="54C586C5" w14:paraId="24CEC91C" w14:textId="77777777" w:rsidTr="54C586C5">
        <w:tc>
          <w:tcPr>
            <w:tcW w:w="2535" w:type="dxa"/>
          </w:tcPr>
          <w:p w14:paraId="0207A202" w14:textId="6BEFF556" w:rsidR="54C586C5" w:rsidRDefault="54C586C5" w:rsidP="54C586C5">
            <w:r>
              <w:t xml:space="preserve">     </w:t>
            </w:r>
          </w:p>
          <w:p w14:paraId="26A4EDD7" w14:textId="538430D9" w:rsidR="54C586C5" w:rsidRDefault="54C586C5" w:rsidP="54C586C5">
            <w:pPr>
              <w:jc w:val="center"/>
            </w:pPr>
            <w:r>
              <w:rPr>
                <w:noProof/>
              </w:rPr>
              <w:drawing>
                <wp:inline distT="0" distB="0" distL="0" distR="0" wp14:anchorId="7BA9B286" wp14:editId="1A190EE9">
                  <wp:extent cx="1161723" cy="1056940"/>
                  <wp:effectExtent l="0" t="0" r="0" b="0"/>
                  <wp:docPr id="1922579977" name="Picture 1922579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61723" cy="1056940"/>
                          </a:xfrm>
                          <a:prstGeom prst="rect">
                            <a:avLst/>
                          </a:prstGeom>
                        </pic:spPr>
                      </pic:pic>
                    </a:graphicData>
                  </a:graphic>
                </wp:inline>
              </w:drawing>
            </w:r>
          </w:p>
          <w:p w14:paraId="388DE239" w14:textId="5F6AE9C6" w:rsidR="54C586C5" w:rsidRDefault="54C586C5" w:rsidP="54C586C5"/>
        </w:tc>
        <w:tc>
          <w:tcPr>
            <w:tcW w:w="6825" w:type="dxa"/>
          </w:tcPr>
          <w:p w14:paraId="50DB35B0" w14:textId="232AA88F" w:rsidR="54C586C5" w:rsidRDefault="54C586C5" w:rsidP="54C586C5"/>
          <w:p w14:paraId="63102EFB" w14:textId="5EC81E60" w:rsidR="54C586C5" w:rsidRDefault="54C586C5" w:rsidP="54C586C5">
            <w:pPr>
              <w:rPr>
                <w:b/>
                <w:bCs/>
                <w:sz w:val="28"/>
                <w:szCs w:val="28"/>
              </w:rPr>
            </w:pPr>
            <w:r w:rsidRPr="54C586C5">
              <w:rPr>
                <w:b/>
                <w:bCs/>
                <w:sz w:val="28"/>
                <w:szCs w:val="28"/>
              </w:rPr>
              <w:t>Policy Category:       Health and Safety</w:t>
            </w:r>
          </w:p>
          <w:p w14:paraId="0F0CA18B" w14:textId="2F61C9DB" w:rsidR="54C586C5" w:rsidRDefault="54C586C5" w:rsidP="54C586C5">
            <w:pPr>
              <w:rPr>
                <w:b/>
                <w:bCs/>
                <w:sz w:val="28"/>
                <w:szCs w:val="28"/>
              </w:rPr>
            </w:pPr>
            <w:r w:rsidRPr="54C586C5">
              <w:rPr>
                <w:b/>
                <w:bCs/>
                <w:sz w:val="28"/>
                <w:szCs w:val="28"/>
              </w:rPr>
              <w:t>Date Created:           March 16, 2020</w:t>
            </w:r>
          </w:p>
          <w:p w14:paraId="5025B520" w14:textId="28D2086E" w:rsidR="54C586C5" w:rsidRDefault="54C586C5" w:rsidP="54C586C5">
            <w:pPr>
              <w:rPr>
                <w:b/>
                <w:bCs/>
                <w:sz w:val="36"/>
                <w:szCs w:val="36"/>
              </w:rPr>
            </w:pPr>
            <w:r w:rsidRPr="54C586C5">
              <w:rPr>
                <w:b/>
                <w:bCs/>
                <w:sz w:val="28"/>
                <w:szCs w:val="28"/>
              </w:rPr>
              <w:t xml:space="preserve">Policy Name:            </w:t>
            </w:r>
            <w:r w:rsidRPr="54C586C5">
              <w:rPr>
                <w:b/>
                <w:bCs/>
                <w:sz w:val="36"/>
                <w:szCs w:val="36"/>
              </w:rPr>
              <w:t>Pandemic Policy</w:t>
            </w:r>
          </w:p>
        </w:tc>
      </w:tr>
    </w:tbl>
    <w:p w14:paraId="0CDAA960" w14:textId="007983D3" w:rsidR="54C586C5" w:rsidRDefault="54C586C5" w:rsidP="54C586C5">
      <w:pPr>
        <w:jc w:val="both"/>
        <w:rPr>
          <w:rFonts w:ascii="Arial" w:eastAsia="Arial" w:hAnsi="Arial" w:cs="Arial"/>
          <w:color w:val="FFFFFF" w:themeColor="background1"/>
        </w:rPr>
      </w:pPr>
    </w:p>
    <w:p w14:paraId="3EFFD799" w14:textId="63421380" w:rsidR="54C586C5" w:rsidRDefault="54C586C5" w:rsidP="54C586C5">
      <w:pPr>
        <w:jc w:val="both"/>
        <w:rPr>
          <w:rFonts w:eastAsiaTheme="minorEastAsia"/>
          <w:b/>
          <w:bCs/>
          <w:sz w:val="24"/>
          <w:szCs w:val="24"/>
          <w:u w:val="single"/>
        </w:rPr>
      </w:pPr>
      <w:proofErr w:type="spellStart"/>
      <w:r w:rsidRPr="54C586C5">
        <w:rPr>
          <w:rFonts w:ascii="Arial" w:eastAsia="Arial" w:hAnsi="Arial" w:cs="Arial"/>
          <w:color w:val="FFFFFF" w:themeColor="background1"/>
        </w:rPr>
        <w:t>ReasThe</w:t>
      </w:r>
      <w:proofErr w:type="spellEnd"/>
      <w:r w:rsidRPr="54C586C5">
        <w:rPr>
          <w:rFonts w:ascii="Arial" w:eastAsia="Arial" w:hAnsi="Arial" w:cs="Arial"/>
          <w:color w:val="FFFFFF" w:themeColor="background1"/>
        </w:rPr>
        <w:t xml:space="preserve"> purpose of this operational policy I</w:t>
      </w:r>
    </w:p>
    <w:p w14:paraId="23AAFEA3" w14:textId="3F8F0BCF" w:rsidR="54C586C5" w:rsidRDefault="54C586C5" w:rsidP="54C586C5">
      <w:pPr>
        <w:jc w:val="both"/>
        <w:rPr>
          <w:rFonts w:eastAsiaTheme="minorEastAsia"/>
          <w:b/>
          <w:bCs/>
          <w:sz w:val="24"/>
          <w:szCs w:val="24"/>
          <w:u w:val="single"/>
        </w:rPr>
      </w:pPr>
      <w:r w:rsidRPr="54C586C5">
        <w:rPr>
          <w:rFonts w:eastAsiaTheme="minorEastAsia"/>
          <w:b/>
          <w:bCs/>
          <w:sz w:val="24"/>
          <w:szCs w:val="24"/>
          <w:u w:val="single"/>
        </w:rPr>
        <w:t>Reason for our Policy</w:t>
      </w:r>
    </w:p>
    <w:p w14:paraId="0C3D6579" w14:textId="68FFA08F" w:rsidR="54C586C5" w:rsidRDefault="54C586C5" w:rsidP="54C586C5">
      <w:pPr>
        <w:jc w:val="both"/>
        <w:rPr>
          <w:rFonts w:eastAsiaTheme="minorEastAsia"/>
          <w:sz w:val="24"/>
          <w:szCs w:val="24"/>
        </w:rPr>
      </w:pPr>
      <w:r w:rsidRPr="54C586C5">
        <w:rPr>
          <w:rFonts w:eastAsiaTheme="minorEastAsia"/>
          <w:sz w:val="24"/>
          <w:szCs w:val="24"/>
        </w:rPr>
        <w:t xml:space="preserve">To meet the recommendations of the Ministry of Education to develop a pandemic plan in accordance with the </w:t>
      </w:r>
      <w:r w:rsidRPr="54C586C5">
        <w:rPr>
          <w:rFonts w:eastAsiaTheme="minorEastAsia"/>
          <w:i/>
          <w:iCs/>
          <w:sz w:val="24"/>
          <w:szCs w:val="24"/>
        </w:rPr>
        <w:t xml:space="preserve">Education (Early Childhood </w:t>
      </w:r>
      <w:proofErr w:type="spellStart"/>
      <w:r w:rsidRPr="54C586C5">
        <w:rPr>
          <w:rFonts w:eastAsiaTheme="minorEastAsia"/>
          <w:i/>
          <w:iCs/>
          <w:sz w:val="24"/>
          <w:szCs w:val="24"/>
        </w:rPr>
        <w:t>Centres</w:t>
      </w:r>
      <w:proofErr w:type="spellEnd"/>
      <w:r w:rsidRPr="54C586C5">
        <w:rPr>
          <w:rFonts w:eastAsiaTheme="minorEastAsia"/>
          <w:i/>
          <w:iCs/>
          <w:sz w:val="24"/>
          <w:szCs w:val="24"/>
        </w:rPr>
        <w:t xml:space="preserve">) Regulations 2008 (Regulation 46) </w:t>
      </w:r>
      <w:r w:rsidRPr="54C586C5">
        <w:rPr>
          <w:rFonts w:eastAsiaTheme="minorEastAsia"/>
          <w:sz w:val="24"/>
          <w:szCs w:val="24"/>
        </w:rPr>
        <w:t xml:space="preserve">and </w:t>
      </w:r>
      <w:proofErr w:type="spellStart"/>
      <w:r w:rsidRPr="54C586C5">
        <w:rPr>
          <w:rFonts w:eastAsiaTheme="minorEastAsia"/>
          <w:sz w:val="24"/>
          <w:szCs w:val="24"/>
        </w:rPr>
        <w:t>Licencing</w:t>
      </w:r>
      <w:proofErr w:type="spellEnd"/>
      <w:r w:rsidRPr="54C586C5">
        <w:rPr>
          <w:rFonts w:eastAsiaTheme="minorEastAsia"/>
          <w:sz w:val="24"/>
          <w:szCs w:val="24"/>
        </w:rPr>
        <w:t xml:space="preserve"> Criteria HS26</w:t>
      </w:r>
      <w:r w:rsidRPr="54C586C5">
        <w:rPr>
          <w:rFonts w:eastAsiaTheme="minorEastAsia"/>
          <w:i/>
          <w:iCs/>
          <w:sz w:val="24"/>
          <w:szCs w:val="24"/>
        </w:rPr>
        <w:t>.</w:t>
      </w:r>
      <w:r w:rsidRPr="54C586C5">
        <w:rPr>
          <w:rFonts w:eastAsiaTheme="minorEastAsia"/>
          <w:sz w:val="24"/>
          <w:szCs w:val="24"/>
        </w:rPr>
        <w:t xml:space="preserve"> </w:t>
      </w:r>
    </w:p>
    <w:tbl>
      <w:tblPr>
        <w:tblW w:w="0" w:type="auto"/>
        <w:tblLayout w:type="fixed"/>
        <w:tblLook w:val="04A0" w:firstRow="1" w:lastRow="0" w:firstColumn="1" w:lastColumn="0" w:noHBand="0" w:noVBand="1"/>
      </w:tblPr>
      <w:tblGrid>
        <w:gridCol w:w="9360"/>
      </w:tblGrid>
      <w:tr w:rsidR="54C586C5" w14:paraId="53373247" w14:textId="77777777" w:rsidTr="54C586C5">
        <w:tc>
          <w:tcPr>
            <w:tcW w:w="9360" w:type="dxa"/>
          </w:tcPr>
          <w:p w14:paraId="41097007" w14:textId="257D843A" w:rsidR="54C586C5" w:rsidRDefault="54C586C5" w:rsidP="54C586C5">
            <w:pPr>
              <w:rPr>
                <w:rFonts w:eastAsiaTheme="minorEastAsia"/>
                <w:b/>
                <w:bCs/>
                <w:sz w:val="24"/>
                <w:szCs w:val="24"/>
                <w:u w:val="single"/>
              </w:rPr>
            </w:pPr>
            <w:r w:rsidRPr="54C586C5">
              <w:rPr>
                <w:rFonts w:eastAsiaTheme="minorEastAsia"/>
                <w:b/>
                <w:bCs/>
                <w:sz w:val="24"/>
                <w:szCs w:val="24"/>
                <w:u w:val="single"/>
              </w:rPr>
              <w:t>Position Statement</w:t>
            </w:r>
          </w:p>
          <w:p w14:paraId="0BD235D4" w14:textId="05B0D487" w:rsidR="54C586C5" w:rsidRDefault="54C586C5" w:rsidP="54C586C5">
            <w:pPr>
              <w:rPr>
                <w:rFonts w:eastAsiaTheme="minorEastAsia"/>
                <w:b/>
                <w:bCs/>
                <w:sz w:val="24"/>
                <w:szCs w:val="24"/>
                <w:u w:val="single"/>
              </w:rPr>
            </w:pPr>
          </w:p>
          <w:p w14:paraId="3F641891" w14:textId="1608D229" w:rsidR="54C586C5" w:rsidRDefault="54C586C5" w:rsidP="54C586C5">
            <w:pPr>
              <w:rPr>
                <w:rFonts w:eastAsiaTheme="minorEastAsia"/>
                <w:sz w:val="24"/>
                <w:szCs w:val="24"/>
              </w:rPr>
            </w:pPr>
            <w:r w:rsidRPr="54C586C5">
              <w:rPr>
                <w:rFonts w:eastAsiaTheme="minorEastAsia"/>
                <w:sz w:val="24"/>
                <w:szCs w:val="24"/>
              </w:rPr>
              <w:t>Pukeko ELC aims to provide a safe environment for children and staff.  We have a pandemic plan in place to ensure that children and staff members affected by a pandemic event are managed effectively throughout its duration.  Alongside our own action plan, we will follow all requests by the Ministry or Health and/or the Ministry of Education.</w:t>
            </w:r>
          </w:p>
        </w:tc>
      </w:tr>
    </w:tbl>
    <w:p w14:paraId="44C58FE4" w14:textId="52C65702" w:rsidR="54C586C5" w:rsidRDefault="54C586C5" w:rsidP="54C586C5">
      <w:pPr>
        <w:jc w:val="both"/>
        <w:rPr>
          <w:rFonts w:eastAsiaTheme="minorEastAsia"/>
          <w:b/>
          <w:bCs/>
          <w:sz w:val="24"/>
          <w:szCs w:val="24"/>
          <w:u w:val="single"/>
        </w:rPr>
      </w:pPr>
      <w:r w:rsidRPr="54C586C5">
        <w:rPr>
          <w:rFonts w:eastAsiaTheme="minorEastAsia"/>
          <w:b/>
          <w:bCs/>
          <w:sz w:val="24"/>
          <w:szCs w:val="24"/>
          <w:u w:val="single"/>
        </w:rPr>
        <w:t>Issue Outline</w:t>
      </w:r>
    </w:p>
    <w:p w14:paraId="0C2EAACE" w14:textId="6B99A436" w:rsidR="54C586C5" w:rsidRDefault="54C586C5" w:rsidP="54C586C5">
      <w:pPr>
        <w:rPr>
          <w:rFonts w:eastAsiaTheme="minorEastAsia"/>
          <w:sz w:val="24"/>
          <w:szCs w:val="24"/>
        </w:rPr>
      </w:pPr>
      <w:r w:rsidRPr="54C586C5">
        <w:rPr>
          <w:rFonts w:eastAsiaTheme="minorEastAsia"/>
          <w:sz w:val="24"/>
          <w:szCs w:val="24"/>
        </w:rPr>
        <w:t xml:space="preserve">In the event of a pandemic outbreak we will be able to effectively manage and implement our planned health and safety responses.  By being prepared we will be able to better manage children and staff affected by the pandemic, reducing the risk of further spread of infection. Our Fee Schedule for families will remain unchanged unless more specific information has been directed to all families via </w:t>
      </w:r>
      <w:proofErr w:type="spellStart"/>
      <w:r w:rsidRPr="54C586C5">
        <w:rPr>
          <w:rFonts w:eastAsiaTheme="minorEastAsia"/>
          <w:sz w:val="24"/>
          <w:szCs w:val="24"/>
        </w:rPr>
        <w:t>Storypark</w:t>
      </w:r>
      <w:proofErr w:type="spellEnd"/>
      <w:r w:rsidRPr="54C586C5">
        <w:rPr>
          <w:rFonts w:eastAsiaTheme="minorEastAsia"/>
          <w:sz w:val="24"/>
          <w:szCs w:val="24"/>
        </w:rPr>
        <w:t xml:space="preserve">. We employ and train quality relievers to ensure that any staff who require time away from work </w:t>
      </w:r>
      <w:proofErr w:type="gramStart"/>
      <w:r w:rsidRPr="54C586C5">
        <w:rPr>
          <w:rFonts w:eastAsiaTheme="minorEastAsia"/>
          <w:sz w:val="24"/>
          <w:szCs w:val="24"/>
        </w:rPr>
        <w:t>are able to</w:t>
      </w:r>
      <w:proofErr w:type="gramEnd"/>
      <w:r w:rsidRPr="54C586C5">
        <w:rPr>
          <w:rFonts w:eastAsiaTheme="minorEastAsia"/>
          <w:sz w:val="24"/>
          <w:szCs w:val="24"/>
        </w:rPr>
        <w:t xml:space="preserve"> do so with minimal disruption to our service delivery for children and their whanau.</w:t>
      </w:r>
    </w:p>
    <w:p w14:paraId="711AB977" w14:textId="0E3DFFF1" w:rsidR="54C586C5" w:rsidRDefault="54C586C5" w:rsidP="54C586C5">
      <w:pPr>
        <w:rPr>
          <w:rFonts w:eastAsiaTheme="minorEastAsia"/>
          <w:b/>
          <w:bCs/>
          <w:sz w:val="24"/>
          <w:szCs w:val="24"/>
          <w:u w:val="single"/>
        </w:rPr>
      </w:pPr>
      <w:r w:rsidRPr="54C586C5">
        <w:rPr>
          <w:rFonts w:eastAsiaTheme="minorEastAsia"/>
          <w:b/>
          <w:bCs/>
          <w:sz w:val="24"/>
          <w:szCs w:val="24"/>
          <w:u w:val="single"/>
        </w:rPr>
        <w:t>Policy Details:</w:t>
      </w:r>
    </w:p>
    <w:p w14:paraId="0B2DF0F0" w14:textId="070CA36C" w:rsidR="54C586C5" w:rsidRDefault="54C586C5" w:rsidP="54C586C5">
      <w:pPr>
        <w:rPr>
          <w:rFonts w:eastAsiaTheme="minorEastAsia"/>
          <w:b/>
          <w:bCs/>
          <w:sz w:val="24"/>
          <w:szCs w:val="24"/>
        </w:rPr>
      </w:pPr>
      <w:r w:rsidRPr="54C586C5">
        <w:rPr>
          <w:rFonts w:eastAsiaTheme="minorEastAsia"/>
          <w:b/>
          <w:bCs/>
          <w:sz w:val="24"/>
          <w:szCs w:val="24"/>
        </w:rPr>
        <w:t>General:</w:t>
      </w:r>
    </w:p>
    <w:p w14:paraId="5D922A18" w14:textId="02477829" w:rsidR="54C586C5" w:rsidRDefault="54C586C5" w:rsidP="54C586C5">
      <w:pPr>
        <w:pStyle w:val="ListParagraph"/>
        <w:numPr>
          <w:ilvl w:val="0"/>
          <w:numId w:val="4"/>
        </w:numPr>
        <w:rPr>
          <w:sz w:val="24"/>
          <w:szCs w:val="24"/>
        </w:rPr>
      </w:pPr>
      <w:r w:rsidRPr="54C586C5">
        <w:rPr>
          <w:rFonts w:eastAsiaTheme="minorEastAsia"/>
          <w:sz w:val="24"/>
          <w:szCs w:val="24"/>
        </w:rPr>
        <w:t>Our Centre will remain open for as long as safely practicable.</w:t>
      </w:r>
    </w:p>
    <w:p w14:paraId="4EB15D06" w14:textId="59D0CA97" w:rsidR="54C586C5" w:rsidRDefault="54C586C5" w:rsidP="54C586C5">
      <w:pPr>
        <w:pStyle w:val="ListParagraph"/>
        <w:numPr>
          <w:ilvl w:val="0"/>
          <w:numId w:val="4"/>
        </w:numPr>
        <w:rPr>
          <w:sz w:val="24"/>
          <w:szCs w:val="24"/>
        </w:rPr>
      </w:pPr>
      <w:r w:rsidRPr="54C586C5">
        <w:rPr>
          <w:rFonts w:eastAsiaTheme="minorEastAsia"/>
          <w:sz w:val="24"/>
          <w:szCs w:val="24"/>
        </w:rPr>
        <w:t>Our Centre will open/close only after receiving instructions from the Ministry of Health, local health authorities or the Ministry of Education.</w:t>
      </w:r>
    </w:p>
    <w:p w14:paraId="35A0E6B4" w14:textId="4AD5D2D5" w:rsidR="54C586C5" w:rsidRDefault="54C586C5" w:rsidP="54C586C5">
      <w:pPr>
        <w:pStyle w:val="ListParagraph"/>
        <w:numPr>
          <w:ilvl w:val="0"/>
          <w:numId w:val="4"/>
        </w:numPr>
        <w:rPr>
          <w:sz w:val="24"/>
          <w:szCs w:val="24"/>
        </w:rPr>
      </w:pPr>
      <w:r w:rsidRPr="54C586C5">
        <w:rPr>
          <w:rFonts w:eastAsiaTheme="minorEastAsia"/>
          <w:sz w:val="24"/>
          <w:szCs w:val="24"/>
        </w:rPr>
        <w:t xml:space="preserve">In the case of the Centre being </w:t>
      </w:r>
      <w:proofErr w:type="gramStart"/>
      <w:r w:rsidRPr="54C586C5">
        <w:rPr>
          <w:rFonts w:eastAsiaTheme="minorEastAsia"/>
          <w:sz w:val="24"/>
          <w:szCs w:val="24"/>
        </w:rPr>
        <w:t>closed down</w:t>
      </w:r>
      <w:proofErr w:type="gramEnd"/>
      <w:r w:rsidRPr="54C586C5">
        <w:rPr>
          <w:rFonts w:eastAsiaTheme="minorEastAsia"/>
          <w:sz w:val="24"/>
          <w:szCs w:val="24"/>
        </w:rPr>
        <w:t xml:space="preserve"> under the request of the Ministry of Health we will follow our response plan.</w:t>
      </w:r>
    </w:p>
    <w:p w14:paraId="1C819F28" w14:textId="37C8209F" w:rsidR="54C586C5" w:rsidRDefault="54C586C5" w:rsidP="54C586C5">
      <w:pPr>
        <w:pStyle w:val="ListParagraph"/>
        <w:numPr>
          <w:ilvl w:val="0"/>
          <w:numId w:val="4"/>
        </w:numPr>
        <w:rPr>
          <w:sz w:val="24"/>
          <w:szCs w:val="24"/>
        </w:rPr>
      </w:pPr>
      <w:r w:rsidRPr="54C586C5">
        <w:rPr>
          <w:rFonts w:eastAsiaTheme="minorEastAsia"/>
          <w:sz w:val="24"/>
          <w:szCs w:val="24"/>
        </w:rPr>
        <w:lastRenderedPageBreak/>
        <w:t>Management will work closely with the Ministry of Health and other relevant authorities, following their advice.</w:t>
      </w:r>
    </w:p>
    <w:p w14:paraId="30415AA0" w14:textId="0577DEAF" w:rsidR="54C586C5" w:rsidRDefault="54C586C5" w:rsidP="54C586C5">
      <w:pPr>
        <w:pStyle w:val="ListParagraph"/>
        <w:numPr>
          <w:ilvl w:val="0"/>
          <w:numId w:val="4"/>
        </w:numPr>
        <w:rPr>
          <w:sz w:val="24"/>
          <w:szCs w:val="24"/>
        </w:rPr>
      </w:pPr>
      <w:r w:rsidRPr="54C586C5">
        <w:rPr>
          <w:rFonts w:eastAsiaTheme="minorEastAsia"/>
          <w:sz w:val="24"/>
          <w:szCs w:val="24"/>
        </w:rPr>
        <w:t>We will maintain communication with other schools and Early Childhood Centre’s in the area.</w:t>
      </w:r>
    </w:p>
    <w:p w14:paraId="7AFC3B01" w14:textId="541CEA58" w:rsidR="54C586C5" w:rsidRDefault="54C586C5" w:rsidP="54C586C5">
      <w:pPr>
        <w:pStyle w:val="ListParagraph"/>
        <w:numPr>
          <w:ilvl w:val="0"/>
          <w:numId w:val="4"/>
        </w:numPr>
        <w:rPr>
          <w:sz w:val="24"/>
          <w:szCs w:val="24"/>
        </w:rPr>
      </w:pPr>
      <w:r w:rsidRPr="54C586C5">
        <w:rPr>
          <w:rFonts w:eastAsiaTheme="minorEastAsia"/>
          <w:sz w:val="24"/>
          <w:szCs w:val="24"/>
        </w:rPr>
        <w:t>Our emergency contact details will be regularly updated and a process in place for contacting families.</w:t>
      </w:r>
    </w:p>
    <w:p w14:paraId="7CC6DDD8" w14:textId="00150376" w:rsidR="54C586C5" w:rsidRDefault="54C586C5" w:rsidP="54C586C5">
      <w:pPr>
        <w:pStyle w:val="ListParagraph"/>
        <w:numPr>
          <w:ilvl w:val="0"/>
          <w:numId w:val="4"/>
        </w:numPr>
        <w:rPr>
          <w:sz w:val="24"/>
          <w:szCs w:val="24"/>
        </w:rPr>
      </w:pPr>
      <w:r w:rsidRPr="54C586C5">
        <w:rPr>
          <w:rFonts w:eastAsiaTheme="minorEastAsia"/>
          <w:sz w:val="24"/>
          <w:szCs w:val="24"/>
        </w:rPr>
        <w:t xml:space="preserve">We will ensure the Centre has adequate emergency supplies of tissues, medical and hand hygiene products, and cleaning supplies.  </w:t>
      </w:r>
    </w:p>
    <w:p w14:paraId="6437BE66" w14:textId="46635CD5" w:rsidR="54C586C5" w:rsidRDefault="54C586C5" w:rsidP="54C586C5">
      <w:pPr>
        <w:pStyle w:val="ListParagraph"/>
        <w:numPr>
          <w:ilvl w:val="0"/>
          <w:numId w:val="4"/>
        </w:numPr>
        <w:rPr>
          <w:sz w:val="24"/>
          <w:szCs w:val="24"/>
        </w:rPr>
      </w:pPr>
      <w:r w:rsidRPr="54C586C5">
        <w:rPr>
          <w:rFonts w:eastAsiaTheme="minorEastAsia"/>
          <w:sz w:val="24"/>
          <w:szCs w:val="24"/>
        </w:rPr>
        <w:t>A process is in place for recording details of staff or child illness</w:t>
      </w:r>
    </w:p>
    <w:p w14:paraId="02645175" w14:textId="04DB85C8" w:rsidR="54C586C5" w:rsidRDefault="54C586C5" w:rsidP="54C586C5">
      <w:pPr>
        <w:pStyle w:val="ListParagraph"/>
        <w:numPr>
          <w:ilvl w:val="0"/>
          <w:numId w:val="4"/>
        </w:numPr>
        <w:rPr>
          <w:sz w:val="24"/>
          <w:szCs w:val="24"/>
        </w:rPr>
      </w:pPr>
      <w:r w:rsidRPr="54C586C5">
        <w:rPr>
          <w:rFonts w:eastAsiaTheme="minorEastAsia"/>
          <w:sz w:val="24"/>
          <w:szCs w:val="24"/>
        </w:rPr>
        <w:t>Management will coordinate communication to students and staff at different phases of a pandemic.</w:t>
      </w:r>
    </w:p>
    <w:p w14:paraId="6C6AFB37" w14:textId="702CA112" w:rsidR="54C586C5" w:rsidRDefault="54C586C5" w:rsidP="54C586C5">
      <w:pPr>
        <w:pStyle w:val="ListParagraph"/>
        <w:numPr>
          <w:ilvl w:val="0"/>
          <w:numId w:val="4"/>
        </w:numPr>
        <w:rPr>
          <w:sz w:val="24"/>
          <w:szCs w:val="24"/>
        </w:rPr>
      </w:pPr>
      <w:r w:rsidRPr="54C586C5">
        <w:rPr>
          <w:rFonts w:eastAsiaTheme="minorEastAsia"/>
          <w:sz w:val="24"/>
          <w:szCs w:val="24"/>
        </w:rPr>
        <w:t>Our Centre will ensure that all cases and status reports are notified to health authorities and assist health authorities to track ‘contacts’ of people showing symptoms.</w:t>
      </w:r>
    </w:p>
    <w:p w14:paraId="6CD53EA6" w14:textId="613152D9" w:rsidR="54C586C5" w:rsidRDefault="54C586C5" w:rsidP="54C586C5">
      <w:pPr>
        <w:pStyle w:val="ListParagraph"/>
        <w:numPr>
          <w:ilvl w:val="0"/>
          <w:numId w:val="4"/>
        </w:numPr>
        <w:rPr>
          <w:sz w:val="24"/>
          <w:szCs w:val="24"/>
        </w:rPr>
      </w:pPr>
      <w:r w:rsidRPr="54C586C5">
        <w:rPr>
          <w:rFonts w:eastAsiaTheme="minorEastAsia"/>
          <w:sz w:val="24"/>
          <w:szCs w:val="24"/>
        </w:rPr>
        <w:t>We will have a recovery plan in place.</w:t>
      </w:r>
    </w:p>
    <w:p w14:paraId="00EE260D" w14:textId="54584044" w:rsidR="54C586C5" w:rsidRDefault="54C586C5" w:rsidP="54C586C5">
      <w:pPr>
        <w:rPr>
          <w:rFonts w:eastAsiaTheme="minorEastAsia"/>
          <w:b/>
          <w:bCs/>
          <w:sz w:val="24"/>
          <w:szCs w:val="24"/>
        </w:rPr>
      </w:pPr>
      <w:r w:rsidRPr="54C586C5">
        <w:rPr>
          <w:rFonts w:eastAsiaTheme="minorEastAsia"/>
          <w:b/>
          <w:bCs/>
          <w:sz w:val="24"/>
          <w:szCs w:val="24"/>
        </w:rPr>
        <w:t>Implementation:</w:t>
      </w:r>
    </w:p>
    <w:p w14:paraId="2A68C83D" w14:textId="19074CDD" w:rsidR="54C586C5" w:rsidRDefault="54C586C5" w:rsidP="54C586C5">
      <w:pPr>
        <w:rPr>
          <w:rFonts w:eastAsiaTheme="minorEastAsia"/>
          <w:sz w:val="24"/>
          <w:szCs w:val="24"/>
        </w:rPr>
      </w:pPr>
      <w:r w:rsidRPr="54C586C5">
        <w:rPr>
          <w:rFonts w:eastAsiaTheme="minorEastAsia"/>
          <w:sz w:val="24"/>
          <w:szCs w:val="24"/>
        </w:rPr>
        <w:t xml:space="preserve">In the case of an outbreak of a pandemic or the Centre being </w:t>
      </w:r>
      <w:proofErr w:type="gramStart"/>
      <w:r w:rsidRPr="54C586C5">
        <w:rPr>
          <w:rFonts w:eastAsiaTheme="minorEastAsia"/>
          <w:sz w:val="24"/>
          <w:szCs w:val="24"/>
        </w:rPr>
        <w:t>closed down</w:t>
      </w:r>
      <w:proofErr w:type="gramEnd"/>
      <w:r w:rsidRPr="54C586C5">
        <w:rPr>
          <w:rFonts w:eastAsiaTheme="minorEastAsia"/>
          <w:sz w:val="24"/>
          <w:szCs w:val="24"/>
        </w:rPr>
        <w:t xml:space="preserve"> under the request of the Ministry of Health we will follow this procedure;</w:t>
      </w:r>
    </w:p>
    <w:p w14:paraId="4356CAC4" w14:textId="56DB92A2" w:rsidR="54C586C5" w:rsidRDefault="54C586C5" w:rsidP="54C586C5">
      <w:pPr>
        <w:pStyle w:val="ListParagraph"/>
        <w:numPr>
          <w:ilvl w:val="0"/>
          <w:numId w:val="3"/>
        </w:numPr>
        <w:rPr>
          <w:sz w:val="24"/>
          <w:szCs w:val="24"/>
        </w:rPr>
      </w:pPr>
      <w:r w:rsidRPr="54C586C5">
        <w:rPr>
          <w:rFonts w:eastAsiaTheme="minorEastAsia"/>
          <w:sz w:val="24"/>
          <w:szCs w:val="24"/>
        </w:rPr>
        <w:t>We will communicate with families Immediately, following the guidelines from the Ministry of Health</w:t>
      </w:r>
    </w:p>
    <w:p w14:paraId="2F99124E" w14:textId="72A892A6" w:rsidR="54C586C5" w:rsidRDefault="54C586C5" w:rsidP="54C586C5">
      <w:pPr>
        <w:pStyle w:val="ListParagraph"/>
        <w:numPr>
          <w:ilvl w:val="0"/>
          <w:numId w:val="3"/>
        </w:numPr>
        <w:rPr>
          <w:sz w:val="24"/>
          <w:szCs w:val="24"/>
        </w:rPr>
      </w:pPr>
      <w:r w:rsidRPr="54C586C5">
        <w:rPr>
          <w:rFonts w:eastAsiaTheme="minorEastAsia"/>
          <w:sz w:val="24"/>
          <w:szCs w:val="24"/>
        </w:rPr>
        <w:t>We will put up notices at all entry points advising people not to enter if they have pandemic symptoms</w:t>
      </w:r>
    </w:p>
    <w:p w14:paraId="7A044BBC" w14:textId="6D53B53D" w:rsidR="54C586C5" w:rsidRDefault="54C586C5" w:rsidP="54C586C5">
      <w:pPr>
        <w:pStyle w:val="ListParagraph"/>
        <w:numPr>
          <w:ilvl w:val="0"/>
          <w:numId w:val="3"/>
        </w:numPr>
        <w:rPr>
          <w:sz w:val="24"/>
          <w:szCs w:val="24"/>
        </w:rPr>
      </w:pPr>
      <w:r w:rsidRPr="54C586C5">
        <w:rPr>
          <w:rFonts w:eastAsiaTheme="minorEastAsia"/>
          <w:sz w:val="24"/>
          <w:szCs w:val="24"/>
        </w:rPr>
        <w:t>We will display Information from the Ministry of Health on pandemic outbreaks for parents and staff</w:t>
      </w:r>
    </w:p>
    <w:p w14:paraId="71F0DF02" w14:textId="6A454E86" w:rsidR="54C586C5" w:rsidRDefault="54C586C5" w:rsidP="54C586C5">
      <w:pPr>
        <w:pStyle w:val="ListParagraph"/>
        <w:numPr>
          <w:ilvl w:val="0"/>
          <w:numId w:val="3"/>
        </w:numPr>
        <w:rPr>
          <w:sz w:val="24"/>
          <w:szCs w:val="24"/>
        </w:rPr>
      </w:pPr>
      <w:r w:rsidRPr="54C586C5">
        <w:rPr>
          <w:rFonts w:eastAsiaTheme="minorEastAsia"/>
          <w:sz w:val="24"/>
          <w:szCs w:val="24"/>
        </w:rPr>
        <w:t>We will record details of all staff or child illnesses (we do this irrespective of a pandemic)</w:t>
      </w:r>
    </w:p>
    <w:p w14:paraId="5B9F97EC" w14:textId="765E0B58" w:rsidR="54C586C5" w:rsidRDefault="54C586C5" w:rsidP="54C586C5">
      <w:pPr>
        <w:pStyle w:val="ListParagraph"/>
        <w:numPr>
          <w:ilvl w:val="0"/>
          <w:numId w:val="3"/>
        </w:numPr>
        <w:rPr>
          <w:sz w:val="24"/>
          <w:szCs w:val="24"/>
        </w:rPr>
      </w:pPr>
      <w:r w:rsidRPr="54C586C5">
        <w:rPr>
          <w:rFonts w:eastAsiaTheme="minorEastAsia"/>
          <w:sz w:val="24"/>
          <w:szCs w:val="24"/>
        </w:rPr>
        <w:t>A system will be implemented to manage children and staff who become ill, involving immediate isolation and sending home immediately (both staff and children).</w:t>
      </w:r>
    </w:p>
    <w:p w14:paraId="51765D8E" w14:textId="5D3DB1BD" w:rsidR="54C586C5" w:rsidRDefault="54C586C5" w:rsidP="54C586C5">
      <w:pPr>
        <w:pStyle w:val="ListParagraph"/>
        <w:numPr>
          <w:ilvl w:val="0"/>
          <w:numId w:val="3"/>
        </w:numPr>
        <w:rPr>
          <w:sz w:val="24"/>
          <w:szCs w:val="24"/>
        </w:rPr>
      </w:pPr>
      <w:r w:rsidRPr="54C586C5">
        <w:rPr>
          <w:rFonts w:eastAsiaTheme="minorEastAsia"/>
          <w:sz w:val="24"/>
          <w:szCs w:val="24"/>
        </w:rPr>
        <w:t>We will continue to ensure regular hygienic cleaning and sanitation of the Centre, toys and equipment.</w:t>
      </w:r>
    </w:p>
    <w:p w14:paraId="74B0C407" w14:textId="67EAEE01" w:rsidR="54C586C5" w:rsidRDefault="54C586C5" w:rsidP="54C586C5">
      <w:pPr>
        <w:pStyle w:val="ListParagraph"/>
        <w:numPr>
          <w:ilvl w:val="0"/>
          <w:numId w:val="3"/>
        </w:numPr>
        <w:rPr>
          <w:sz w:val="24"/>
          <w:szCs w:val="24"/>
        </w:rPr>
      </w:pPr>
      <w:r w:rsidRPr="54C586C5">
        <w:rPr>
          <w:rFonts w:eastAsiaTheme="minorEastAsia"/>
          <w:sz w:val="24"/>
          <w:szCs w:val="24"/>
        </w:rPr>
        <w:t>All internal spaces will be well-ventilated</w:t>
      </w:r>
    </w:p>
    <w:p w14:paraId="120BF765" w14:textId="228FBD9F" w:rsidR="54C586C5" w:rsidRDefault="54C586C5" w:rsidP="54C586C5">
      <w:pPr>
        <w:pStyle w:val="ListParagraph"/>
        <w:numPr>
          <w:ilvl w:val="0"/>
          <w:numId w:val="3"/>
        </w:numPr>
        <w:rPr>
          <w:sz w:val="24"/>
          <w:szCs w:val="24"/>
        </w:rPr>
      </w:pPr>
      <w:r w:rsidRPr="54C586C5">
        <w:rPr>
          <w:rFonts w:eastAsiaTheme="minorEastAsia"/>
          <w:sz w:val="24"/>
          <w:szCs w:val="24"/>
        </w:rPr>
        <w:t>Teachers will emphasize hand washing and cough/sneeze etiquette with the children and display posters.</w:t>
      </w:r>
    </w:p>
    <w:p w14:paraId="3FC50F84" w14:textId="27708334" w:rsidR="54C586C5" w:rsidRDefault="54C586C5" w:rsidP="54C586C5">
      <w:pPr>
        <w:pStyle w:val="ListParagraph"/>
        <w:numPr>
          <w:ilvl w:val="0"/>
          <w:numId w:val="3"/>
        </w:numPr>
        <w:rPr>
          <w:sz w:val="24"/>
          <w:szCs w:val="24"/>
        </w:rPr>
      </w:pPr>
      <w:r w:rsidRPr="54C586C5">
        <w:rPr>
          <w:rFonts w:eastAsiaTheme="minorEastAsia"/>
          <w:sz w:val="24"/>
          <w:szCs w:val="24"/>
        </w:rPr>
        <w:t>During the pandemic period, we will not use playdough or shared food.</w:t>
      </w:r>
    </w:p>
    <w:p w14:paraId="286F0E17" w14:textId="583484B7" w:rsidR="54C586C5" w:rsidRDefault="54C586C5" w:rsidP="54C586C5">
      <w:pPr>
        <w:pStyle w:val="ListParagraph"/>
        <w:numPr>
          <w:ilvl w:val="0"/>
          <w:numId w:val="3"/>
        </w:numPr>
        <w:rPr>
          <w:sz w:val="24"/>
          <w:szCs w:val="24"/>
        </w:rPr>
      </w:pPr>
      <w:r w:rsidRPr="54C586C5">
        <w:rPr>
          <w:rFonts w:eastAsiaTheme="minorEastAsia"/>
          <w:sz w:val="24"/>
          <w:szCs w:val="24"/>
        </w:rPr>
        <w:t xml:space="preserve">We will hot-wash dress-ups, puppets, </w:t>
      </w:r>
      <w:proofErr w:type="spellStart"/>
      <w:r w:rsidRPr="54C586C5">
        <w:rPr>
          <w:rFonts w:eastAsiaTheme="minorEastAsia"/>
          <w:sz w:val="24"/>
          <w:szCs w:val="24"/>
        </w:rPr>
        <w:t>etc</w:t>
      </w:r>
      <w:proofErr w:type="spellEnd"/>
      <w:r w:rsidRPr="54C586C5">
        <w:rPr>
          <w:rFonts w:eastAsiaTheme="minorEastAsia"/>
          <w:sz w:val="24"/>
          <w:szCs w:val="24"/>
        </w:rPr>
        <w:t xml:space="preserve"> and dry in a dryer where possible or hang in the sun to dry</w:t>
      </w:r>
    </w:p>
    <w:p w14:paraId="5233E066" w14:textId="553F05D4" w:rsidR="54C586C5" w:rsidRDefault="54C586C5" w:rsidP="54C586C5">
      <w:pPr>
        <w:pStyle w:val="ListParagraph"/>
        <w:numPr>
          <w:ilvl w:val="0"/>
          <w:numId w:val="3"/>
        </w:numPr>
        <w:rPr>
          <w:sz w:val="24"/>
          <w:szCs w:val="24"/>
        </w:rPr>
      </w:pPr>
      <w:r w:rsidRPr="54C586C5">
        <w:rPr>
          <w:rFonts w:eastAsiaTheme="minorEastAsia"/>
          <w:sz w:val="24"/>
          <w:szCs w:val="24"/>
        </w:rPr>
        <w:t xml:space="preserve">If our Centre closes, parents will be notified, notices will be posted on doors and </w:t>
      </w:r>
      <w:proofErr w:type="spellStart"/>
      <w:r w:rsidRPr="54C586C5">
        <w:rPr>
          <w:rFonts w:eastAsiaTheme="minorEastAsia"/>
          <w:sz w:val="24"/>
          <w:szCs w:val="24"/>
        </w:rPr>
        <w:t>parants</w:t>
      </w:r>
      <w:proofErr w:type="spellEnd"/>
      <w:r w:rsidRPr="54C586C5">
        <w:rPr>
          <w:rFonts w:eastAsiaTheme="minorEastAsia"/>
          <w:sz w:val="24"/>
          <w:szCs w:val="24"/>
        </w:rPr>
        <w:t xml:space="preserve">/whanau updated via </w:t>
      </w:r>
      <w:proofErr w:type="spellStart"/>
      <w:r w:rsidRPr="54C586C5">
        <w:rPr>
          <w:rFonts w:eastAsiaTheme="minorEastAsia"/>
          <w:sz w:val="24"/>
          <w:szCs w:val="24"/>
        </w:rPr>
        <w:t>Storypark</w:t>
      </w:r>
      <w:proofErr w:type="spellEnd"/>
      <w:r w:rsidRPr="54C586C5">
        <w:rPr>
          <w:rFonts w:eastAsiaTheme="minorEastAsia"/>
          <w:sz w:val="24"/>
          <w:szCs w:val="24"/>
        </w:rPr>
        <w:t xml:space="preserve"> and / or email.</w:t>
      </w:r>
    </w:p>
    <w:p w14:paraId="60B6B2DC" w14:textId="6D1B5771" w:rsidR="54C586C5" w:rsidRDefault="54C586C5" w:rsidP="54C586C5">
      <w:pPr>
        <w:pStyle w:val="ListParagraph"/>
        <w:numPr>
          <w:ilvl w:val="0"/>
          <w:numId w:val="3"/>
        </w:numPr>
        <w:rPr>
          <w:sz w:val="24"/>
          <w:szCs w:val="24"/>
        </w:rPr>
      </w:pPr>
      <w:r w:rsidRPr="54C586C5">
        <w:rPr>
          <w:rFonts w:eastAsiaTheme="minorEastAsia"/>
          <w:sz w:val="24"/>
          <w:szCs w:val="24"/>
        </w:rPr>
        <w:t>We will follow the guidelines from the Ministry of Health on when children and staff can return to the Centre.</w:t>
      </w:r>
    </w:p>
    <w:p w14:paraId="17418995" w14:textId="0D0681DA" w:rsidR="54C586C5" w:rsidRDefault="54C586C5" w:rsidP="54C586C5">
      <w:pPr>
        <w:rPr>
          <w:rFonts w:eastAsiaTheme="minorEastAsia"/>
          <w:b/>
          <w:bCs/>
          <w:sz w:val="24"/>
          <w:szCs w:val="24"/>
        </w:rPr>
      </w:pPr>
      <w:r w:rsidRPr="54C586C5">
        <w:rPr>
          <w:rFonts w:eastAsiaTheme="minorEastAsia"/>
          <w:b/>
          <w:bCs/>
          <w:sz w:val="24"/>
          <w:szCs w:val="24"/>
        </w:rPr>
        <w:lastRenderedPageBreak/>
        <w:t xml:space="preserve">Recovery plan: </w:t>
      </w:r>
    </w:p>
    <w:p w14:paraId="00E8CED6" w14:textId="3C58705E" w:rsidR="54C586C5" w:rsidRDefault="54C586C5" w:rsidP="54C586C5">
      <w:pPr>
        <w:pStyle w:val="ListParagraph"/>
        <w:numPr>
          <w:ilvl w:val="0"/>
          <w:numId w:val="4"/>
        </w:numPr>
        <w:rPr>
          <w:sz w:val="24"/>
          <w:szCs w:val="24"/>
        </w:rPr>
      </w:pPr>
      <w:r w:rsidRPr="54C586C5">
        <w:rPr>
          <w:rFonts w:eastAsiaTheme="minorEastAsia"/>
          <w:sz w:val="24"/>
          <w:szCs w:val="24"/>
        </w:rPr>
        <w:t>There will be a debrief of the pandemic event for staff and families.</w:t>
      </w:r>
    </w:p>
    <w:p w14:paraId="2A2469A7" w14:textId="1E8DA111" w:rsidR="54C586C5" w:rsidRDefault="54C586C5" w:rsidP="54C586C5">
      <w:pPr>
        <w:pStyle w:val="ListParagraph"/>
        <w:numPr>
          <w:ilvl w:val="0"/>
          <w:numId w:val="4"/>
        </w:numPr>
        <w:rPr>
          <w:sz w:val="24"/>
          <w:szCs w:val="24"/>
        </w:rPr>
      </w:pPr>
      <w:r w:rsidRPr="54C586C5">
        <w:rPr>
          <w:rFonts w:eastAsiaTheme="minorEastAsia"/>
          <w:sz w:val="24"/>
          <w:szCs w:val="24"/>
        </w:rPr>
        <w:t>We will ensure the Centre has been cleaned and disinfected.</w:t>
      </w:r>
    </w:p>
    <w:p w14:paraId="7FFCA013" w14:textId="05CF9D25" w:rsidR="54C586C5" w:rsidRDefault="54C586C5" w:rsidP="54C586C5">
      <w:pPr>
        <w:pStyle w:val="ListParagraph"/>
        <w:numPr>
          <w:ilvl w:val="0"/>
          <w:numId w:val="4"/>
        </w:numPr>
        <w:rPr>
          <w:sz w:val="24"/>
          <w:szCs w:val="24"/>
        </w:rPr>
      </w:pPr>
      <w:r w:rsidRPr="54C586C5">
        <w:rPr>
          <w:rFonts w:eastAsiaTheme="minorEastAsia"/>
          <w:sz w:val="24"/>
          <w:szCs w:val="24"/>
        </w:rPr>
        <w:t>We will only re-open when we have the capacity of staff to resume normal Centre operations.</w:t>
      </w:r>
    </w:p>
    <w:p w14:paraId="2AC59379" w14:textId="538682AC" w:rsidR="54C586C5" w:rsidRDefault="54C586C5" w:rsidP="54C586C5">
      <w:pPr>
        <w:pStyle w:val="ListParagraph"/>
        <w:numPr>
          <w:ilvl w:val="0"/>
          <w:numId w:val="4"/>
        </w:numPr>
        <w:rPr>
          <w:sz w:val="24"/>
          <w:szCs w:val="24"/>
        </w:rPr>
      </w:pPr>
      <w:r w:rsidRPr="54C586C5">
        <w:rPr>
          <w:rFonts w:eastAsiaTheme="minorEastAsia"/>
          <w:sz w:val="24"/>
          <w:szCs w:val="24"/>
        </w:rPr>
        <w:t>We will continue to support and monitor the wellbeing of staff and children.</w:t>
      </w:r>
    </w:p>
    <w:p w14:paraId="3BC689D9" w14:textId="14B585F9" w:rsidR="54C586C5" w:rsidRDefault="54C586C5" w:rsidP="54C586C5">
      <w:pPr>
        <w:pStyle w:val="ListParagraph"/>
        <w:numPr>
          <w:ilvl w:val="0"/>
          <w:numId w:val="4"/>
        </w:numPr>
        <w:rPr>
          <w:sz w:val="24"/>
          <w:szCs w:val="24"/>
        </w:rPr>
      </w:pPr>
      <w:r w:rsidRPr="54C586C5">
        <w:rPr>
          <w:rFonts w:eastAsiaTheme="minorEastAsia"/>
          <w:sz w:val="24"/>
          <w:szCs w:val="24"/>
        </w:rPr>
        <w:t>We will re-stock our emergency supplies kit.</w:t>
      </w:r>
    </w:p>
    <w:p w14:paraId="06DDC7CF" w14:textId="65516CA8" w:rsidR="54C586C5" w:rsidRDefault="54C586C5" w:rsidP="54C586C5">
      <w:pPr>
        <w:pStyle w:val="ListParagraph"/>
        <w:numPr>
          <w:ilvl w:val="0"/>
          <w:numId w:val="4"/>
        </w:numPr>
        <w:rPr>
          <w:sz w:val="24"/>
          <w:szCs w:val="24"/>
        </w:rPr>
      </w:pPr>
      <w:r w:rsidRPr="54C586C5">
        <w:rPr>
          <w:rFonts w:eastAsiaTheme="minorEastAsia"/>
          <w:sz w:val="24"/>
          <w:szCs w:val="24"/>
        </w:rPr>
        <w:t>We will review our pandemic plan and procedures.</w:t>
      </w:r>
    </w:p>
    <w:p w14:paraId="1C53439E" w14:textId="6D933429" w:rsidR="54C586C5" w:rsidRDefault="54C586C5" w:rsidP="54C586C5">
      <w:pPr>
        <w:rPr>
          <w:rFonts w:eastAsiaTheme="minorEastAsia"/>
          <w:b/>
          <w:bCs/>
          <w:sz w:val="24"/>
          <w:szCs w:val="24"/>
          <w:u w:val="single"/>
        </w:rPr>
      </w:pPr>
      <w:r w:rsidRPr="54C586C5">
        <w:rPr>
          <w:rFonts w:eastAsiaTheme="minorEastAsia"/>
          <w:b/>
          <w:bCs/>
          <w:sz w:val="24"/>
          <w:szCs w:val="24"/>
          <w:u w:val="single"/>
        </w:rPr>
        <w:t>Alignment with Other Policies</w:t>
      </w:r>
    </w:p>
    <w:p w14:paraId="46349E4E" w14:textId="73D966EF" w:rsidR="54C586C5" w:rsidRDefault="54C586C5" w:rsidP="54C586C5">
      <w:pPr>
        <w:rPr>
          <w:rFonts w:eastAsiaTheme="minorEastAsia"/>
          <w:sz w:val="24"/>
          <w:szCs w:val="24"/>
          <w:lang w:val="en-NZ"/>
        </w:rPr>
      </w:pPr>
      <w:r w:rsidRPr="54C586C5">
        <w:rPr>
          <w:rFonts w:eastAsiaTheme="minorEastAsia"/>
          <w:sz w:val="24"/>
          <w:szCs w:val="24"/>
          <w:lang w:val="en-NZ"/>
        </w:rPr>
        <w:t>This policy is aligned with our Centre philosophy and other Centre policies including our Health and Safety Policy, Emergency Management Plan, and our Infectious Disease Exclusion Policy.</w:t>
      </w:r>
    </w:p>
    <w:p w14:paraId="3CB3BF5C" w14:textId="370C6599" w:rsidR="54C586C5" w:rsidRDefault="54C586C5" w:rsidP="54C586C5">
      <w:pPr>
        <w:spacing w:beforeAutospacing="1" w:after="120" w:line="240" w:lineRule="atLeast"/>
        <w:rPr>
          <w:rFonts w:eastAsiaTheme="minorEastAsia"/>
          <w:b/>
          <w:bCs/>
          <w:color w:val="365F91"/>
          <w:sz w:val="24"/>
          <w:szCs w:val="24"/>
        </w:rPr>
      </w:pPr>
    </w:p>
    <w:p w14:paraId="26BC41C4" w14:textId="1D6FF537" w:rsidR="54C586C5" w:rsidRDefault="54C586C5" w:rsidP="54C586C5">
      <w:pPr>
        <w:rPr>
          <w:rFonts w:eastAsiaTheme="minorEastAsia"/>
          <w:sz w:val="24"/>
          <w:szCs w:val="24"/>
        </w:rPr>
      </w:pPr>
      <w:r w:rsidRPr="54C586C5">
        <w:rPr>
          <w:rFonts w:eastAsiaTheme="minorEastAsia"/>
          <w:b/>
          <w:bCs/>
          <w:sz w:val="24"/>
          <w:szCs w:val="24"/>
          <w:u w:val="single"/>
          <w:lang w:val="en-NZ"/>
        </w:rPr>
        <w:t>Relevant Background (including Legislation/Regulation references)</w:t>
      </w:r>
      <w:r w:rsidRPr="54C586C5">
        <w:rPr>
          <w:rFonts w:eastAsiaTheme="minorEastAsia"/>
          <w:sz w:val="24"/>
          <w:szCs w:val="24"/>
        </w:rPr>
        <w:t xml:space="preserve"> </w:t>
      </w:r>
    </w:p>
    <w:p w14:paraId="5AC8E4E1" w14:textId="6881DECE" w:rsidR="54C586C5" w:rsidRDefault="54C586C5" w:rsidP="54C586C5">
      <w:pPr>
        <w:pStyle w:val="ListParagraph"/>
        <w:numPr>
          <w:ilvl w:val="0"/>
          <w:numId w:val="1"/>
        </w:numPr>
        <w:rPr>
          <w:sz w:val="24"/>
          <w:szCs w:val="24"/>
        </w:rPr>
      </w:pPr>
      <w:r w:rsidRPr="54C586C5">
        <w:rPr>
          <w:rFonts w:eastAsiaTheme="minorEastAsia"/>
          <w:sz w:val="24"/>
          <w:szCs w:val="24"/>
        </w:rPr>
        <w:t xml:space="preserve">Education (Early Childhood </w:t>
      </w:r>
      <w:proofErr w:type="spellStart"/>
      <w:r w:rsidRPr="54C586C5">
        <w:rPr>
          <w:rFonts w:eastAsiaTheme="minorEastAsia"/>
          <w:sz w:val="24"/>
          <w:szCs w:val="24"/>
        </w:rPr>
        <w:t>Centres</w:t>
      </w:r>
      <w:proofErr w:type="spellEnd"/>
      <w:r w:rsidRPr="54C586C5">
        <w:rPr>
          <w:rFonts w:eastAsiaTheme="minorEastAsia"/>
          <w:sz w:val="24"/>
          <w:szCs w:val="24"/>
        </w:rPr>
        <w:t>) Regulations 2008; Regulation 46:</w:t>
      </w:r>
    </w:p>
    <w:p w14:paraId="2F893CEE" w14:textId="14897B30" w:rsidR="54C586C5" w:rsidRDefault="54C586C5" w:rsidP="54C586C5">
      <w:pPr>
        <w:ind w:left="720"/>
        <w:rPr>
          <w:rFonts w:eastAsiaTheme="minorEastAsia"/>
          <w:sz w:val="24"/>
          <w:szCs w:val="24"/>
        </w:rPr>
      </w:pPr>
      <w:r w:rsidRPr="54C586C5">
        <w:rPr>
          <w:rFonts w:eastAsiaTheme="minorEastAsia"/>
          <w:sz w:val="24"/>
          <w:szCs w:val="24"/>
        </w:rPr>
        <w:t xml:space="preserve">1(a) The </w:t>
      </w:r>
      <w:proofErr w:type="spellStart"/>
      <w:r w:rsidRPr="54C586C5">
        <w:rPr>
          <w:rFonts w:eastAsiaTheme="minorEastAsia"/>
          <w:sz w:val="24"/>
          <w:szCs w:val="24"/>
        </w:rPr>
        <w:t>licenced</w:t>
      </w:r>
      <w:proofErr w:type="spellEnd"/>
      <w:r w:rsidRPr="54C586C5">
        <w:rPr>
          <w:rFonts w:eastAsiaTheme="minorEastAsia"/>
          <w:sz w:val="24"/>
          <w:szCs w:val="24"/>
        </w:rPr>
        <w:t xml:space="preserve"> service provider will take all reasonable steps to promote the good health and safety of children enrolled in the service; and</w:t>
      </w:r>
    </w:p>
    <w:p w14:paraId="05AE6367" w14:textId="57F58B15" w:rsidR="54C586C5" w:rsidRDefault="54C586C5" w:rsidP="54C586C5">
      <w:pPr>
        <w:ind w:left="720"/>
        <w:rPr>
          <w:rFonts w:eastAsiaTheme="minorEastAsia"/>
          <w:sz w:val="24"/>
          <w:szCs w:val="24"/>
        </w:rPr>
      </w:pPr>
      <w:r w:rsidRPr="54C586C5">
        <w:rPr>
          <w:rFonts w:eastAsiaTheme="minorEastAsia"/>
          <w:sz w:val="24"/>
          <w:szCs w:val="24"/>
        </w:rPr>
        <w:t>1(b) Take all reasonable precautions to prevent the spread of infection among children enrolled in the service</w:t>
      </w:r>
    </w:p>
    <w:p w14:paraId="507AAEB3" w14:textId="1029B35D" w:rsidR="54C586C5" w:rsidRDefault="54C586C5" w:rsidP="54C586C5">
      <w:pPr>
        <w:pStyle w:val="ListParagraph"/>
        <w:numPr>
          <w:ilvl w:val="0"/>
          <w:numId w:val="2"/>
        </w:numPr>
        <w:rPr>
          <w:sz w:val="24"/>
          <w:szCs w:val="24"/>
        </w:rPr>
      </w:pPr>
      <w:r w:rsidRPr="54C586C5">
        <w:rPr>
          <w:rFonts w:eastAsiaTheme="minorEastAsia"/>
          <w:sz w:val="24"/>
          <w:szCs w:val="24"/>
        </w:rPr>
        <w:t xml:space="preserve">Education (Early Childhood </w:t>
      </w:r>
      <w:proofErr w:type="spellStart"/>
      <w:r w:rsidRPr="54C586C5">
        <w:rPr>
          <w:rFonts w:eastAsiaTheme="minorEastAsia"/>
          <w:sz w:val="24"/>
          <w:szCs w:val="24"/>
        </w:rPr>
        <w:t>Centres</w:t>
      </w:r>
      <w:proofErr w:type="spellEnd"/>
      <w:r w:rsidRPr="54C586C5">
        <w:rPr>
          <w:rFonts w:eastAsiaTheme="minorEastAsia"/>
          <w:sz w:val="24"/>
          <w:szCs w:val="24"/>
        </w:rPr>
        <w:t>) Regulations 2008; Regulation 57: Health and Safety of Children</w:t>
      </w:r>
    </w:p>
    <w:p w14:paraId="15FBB89B" w14:textId="203CB414" w:rsidR="54C586C5" w:rsidRDefault="54C586C5" w:rsidP="54C586C5">
      <w:pPr>
        <w:ind w:left="720"/>
        <w:rPr>
          <w:rFonts w:eastAsiaTheme="minorEastAsia"/>
          <w:sz w:val="24"/>
          <w:szCs w:val="24"/>
        </w:rPr>
      </w:pPr>
      <w:r w:rsidRPr="54C586C5">
        <w:rPr>
          <w:rFonts w:eastAsiaTheme="minorEastAsia"/>
          <w:sz w:val="24"/>
          <w:szCs w:val="24"/>
        </w:rPr>
        <w:t>57(1) if the service provider or educator has reasonable grounds to believe that a person employed or engaged in the service, or any other person (b) has an infectious or contagious disease or condition may ensure that the person is excluded from the service and does not enter</w:t>
      </w:r>
    </w:p>
    <w:p w14:paraId="463DC393" w14:textId="374FE9B2" w:rsidR="54C586C5" w:rsidRDefault="54C586C5" w:rsidP="54C586C5">
      <w:pPr>
        <w:pStyle w:val="ListParagraph"/>
        <w:numPr>
          <w:ilvl w:val="0"/>
          <w:numId w:val="2"/>
        </w:numPr>
        <w:rPr>
          <w:sz w:val="24"/>
          <w:szCs w:val="24"/>
        </w:rPr>
      </w:pPr>
      <w:proofErr w:type="spellStart"/>
      <w:r w:rsidRPr="54C586C5">
        <w:rPr>
          <w:rFonts w:eastAsiaTheme="minorEastAsia"/>
          <w:sz w:val="24"/>
          <w:szCs w:val="24"/>
        </w:rPr>
        <w:t>Licencing</w:t>
      </w:r>
      <w:proofErr w:type="spellEnd"/>
      <w:r w:rsidRPr="54C586C5">
        <w:rPr>
          <w:rFonts w:eastAsiaTheme="minorEastAsia"/>
          <w:sz w:val="24"/>
          <w:szCs w:val="24"/>
        </w:rPr>
        <w:t xml:space="preserve"> Criteria 2008, Health and Safety, Child Health and Wellbeing:</w:t>
      </w:r>
    </w:p>
    <w:p w14:paraId="119C306C" w14:textId="6B1EB186" w:rsidR="54C586C5" w:rsidRDefault="54C586C5" w:rsidP="54C586C5">
      <w:pPr>
        <w:ind w:left="1080"/>
        <w:rPr>
          <w:rFonts w:eastAsiaTheme="minorEastAsia"/>
          <w:sz w:val="24"/>
          <w:szCs w:val="24"/>
        </w:rPr>
      </w:pPr>
      <w:r w:rsidRPr="54C586C5">
        <w:rPr>
          <w:rFonts w:eastAsiaTheme="minorEastAsia"/>
          <w:sz w:val="24"/>
          <w:szCs w:val="24"/>
        </w:rPr>
        <w:t xml:space="preserve">All practical steps are taken to ensure that children do not </w:t>
      </w:r>
      <w:proofErr w:type="gramStart"/>
      <w:r w:rsidRPr="54C586C5">
        <w:rPr>
          <w:rFonts w:eastAsiaTheme="minorEastAsia"/>
          <w:sz w:val="24"/>
          <w:szCs w:val="24"/>
        </w:rPr>
        <w:t>come into contact with</w:t>
      </w:r>
      <w:proofErr w:type="gramEnd"/>
      <w:r w:rsidRPr="54C586C5">
        <w:rPr>
          <w:rFonts w:eastAsiaTheme="minorEastAsia"/>
          <w:sz w:val="24"/>
          <w:szCs w:val="24"/>
        </w:rPr>
        <w:t xml:space="preserve"> any person (adult or child) on the premises who is suffering from a disease or condition likely to be passed on to children and have a detrimental effect on them</w:t>
      </w:r>
    </w:p>
    <w:p w14:paraId="31F7A206" w14:textId="488B53C0" w:rsidR="54C586C5" w:rsidRDefault="54C586C5" w:rsidP="54C586C5">
      <w:pPr>
        <w:pStyle w:val="ListParagraph"/>
        <w:numPr>
          <w:ilvl w:val="0"/>
          <w:numId w:val="2"/>
        </w:numPr>
        <w:rPr>
          <w:sz w:val="24"/>
          <w:szCs w:val="24"/>
        </w:rPr>
      </w:pPr>
      <w:r w:rsidRPr="54C586C5">
        <w:rPr>
          <w:rFonts w:eastAsiaTheme="minorEastAsia"/>
          <w:sz w:val="24"/>
          <w:szCs w:val="24"/>
        </w:rPr>
        <w:t>Education Act 1989</w:t>
      </w:r>
    </w:p>
    <w:p w14:paraId="06A4AC4D" w14:textId="0359A396" w:rsidR="54C586C5" w:rsidRDefault="54C586C5" w:rsidP="54C586C5">
      <w:pPr>
        <w:pStyle w:val="ListParagraph"/>
        <w:numPr>
          <w:ilvl w:val="0"/>
          <w:numId w:val="2"/>
        </w:numPr>
        <w:rPr>
          <w:sz w:val="24"/>
          <w:szCs w:val="24"/>
        </w:rPr>
      </w:pPr>
      <w:r w:rsidRPr="54C586C5">
        <w:rPr>
          <w:rFonts w:eastAsiaTheme="minorEastAsia"/>
          <w:sz w:val="24"/>
          <w:szCs w:val="24"/>
        </w:rPr>
        <w:t>Health and Safety at Work Act 2015.</w:t>
      </w:r>
    </w:p>
    <w:p w14:paraId="450A0D79" w14:textId="20220BF3" w:rsidR="54C586C5" w:rsidRDefault="54C586C5" w:rsidP="54C586C5">
      <w:pPr>
        <w:rPr>
          <w:rFonts w:eastAsiaTheme="minorEastAsia"/>
          <w:b/>
          <w:bCs/>
          <w:sz w:val="24"/>
          <w:szCs w:val="24"/>
          <w:u w:val="single"/>
        </w:rPr>
      </w:pPr>
      <w:r w:rsidRPr="54C586C5">
        <w:rPr>
          <w:rFonts w:eastAsiaTheme="minorEastAsia"/>
          <w:b/>
          <w:bCs/>
          <w:sz w:val="24"/>
          <w:szCs w:val="24"/>
          <w:u w:val="single"/>
        </w:rPr>
        <w:t>Review:</w:t>
      </w:r>
      <w:r w:rsidRPr="54C586C5">
        <w:rPr>
          <w:rFonts w:eastAsiaTheme="minorEastAsia"/>
          <w:b/>
          <w:bCs/>
          <w:sz w:val="24"/>
          <w:szCs w:val="24"/>
        </w:rPr>
        <w:t xml:space="preserve"> </w:t>
      </w:r>
    </w:p>
    <w:p w14:paraId="53317316" w14:textId="1C78BCC9" w:rsidR="54C586C5" w:rsidRDefault="54C586C5" w:rsidP="54C586C5">
      <w:pPr>
        <w:rPr>
          <w:rFonts w:eastAsiaTheme="minorEastAsia"/>
          <w:sz w:val="24"/>
          <w:szCs w:val="24"/>
        </w:rPr>
      </w:pPr>
      <w:r w:rsidRPr="54C586C5">
        <w:rPr>
          <w:rFonts w:eastAsiaTheme="minorEastAsia"/>
          <w:sz w:val="24"/>
          <w:szCs w:val="24"/>
        </w:rPr>
        <w:t>Review annually or when there is a significant change in the area of the policy topic.</w:t>
      </w:r>
    </w:p>
    <w:p w14:paraId="6B62EDAC" w14:textId="63396162" w:rsidR="54C586C5" w:rsidRDefault="54C586C5" w:rsidP="54C586C5">
      <w:pPr>
        <w:rPr>
          <w:rFonts w:eastAsiaTheme="minorEastAsia"/>
          <w:sz w:val="24"/>
          <w:szCs w:val="24"/>
        </w:rPr>
      </w:pPr>
    </w:p>
    <w:tbl>
      <w:tblPr>
        <w:tblStyle w:val="TableGrid"/>
        <w:tblW w:w="0" w:type="auto"/>
        <w:tblLayout w:type="fixed"/>
        <w:tblLook w:val="06A0" w:firstRow="1" w:lastRow="0" w:firstColumn="1" w:lastColumn="0" w:noHBand="1" w:noVBand="1"/>
      </w:tblPr>
      <w:tblGrid>
        <w:gridCol w:w="2160"/>
        <w:gridCol w:w="7200"/>
      </w:tblGrid>
      <w:tr w:rsidR="54C586C5" w14:paraId="6516AC3F" w14:textId="77777777" w:rsidTr="54C586C5">
        <w:tc>
          <w:tcPr>
            <w:tcW w:w="2160" w:type="dxa"/>
          </w:tcPr>
          <w:p w14:paraId="0E92F3FF" w14:textId="7BC88CDF" w:rsidR="54C586C5" w:rsidRDefault="54C586C5" w:rsidP="54C586C5">
            <w:pPr>
              <w:rPr>
                <w:rFonts w:eastAsiaTheme="minorEastAsia"/>
                <w:sz w:val="24"/>
                <w:szCs w:val="24"/>
              </w:rPr>
            </w:pPr>
            <w:proofErr w:type="spellStart"/>
            <w:r w:rsidRPr="54C586C5">
              <w:rPr>
                <w:rFonts w:eastAsiaTheme="minorEastAsia"/>
                <w:sz w:val="24"/>
                <w:szCs w:val="24"/>
              </w:rPr>
              <w:t>Authorised</w:t>
            </w:r>
            <w:proofErr w:type="spellEnd"/>
            <w:r w:rsidRPr="54C586C5">
              <w:rPr>
                <w:rFonts w:eastAsiaTheme="minorEastAsia"/>
                <w:sz w:val="24"/>
                <w:szCs w:val="24"/>
              </w:rPr>
              <w:t xml:space="preserve"> Date:</w:t>
            </w:r>
          </w:p>
        </w:tc>
        <w:tc>
          <w:tcPr>
            <w:tcW w:w="7200" w:type="dxa"/>
          </w:tcPr>
          <w:p w14:paraId="104B19D5" w14:textId="47E6E68E" w:rsidR="54C586C5" w:rsidRDefault="54C586C5" w:rsidP="54C586C5">
            <w:pPr>
              <w:rPr>
                <w:rFonts w:eastAsiaTheme="minorEastAsia"/>
                <w:sz w:val="24"/>
                <w:szCs w:val="24"/>
              </w:rPr>
            </w:pPr>
            <w:r w:rsidRPr="54C586C5">
              <w:rPr>
                <w:rFonts w:eastAsiaTheme="minorEastAsia"/>
                <w:sz w:val="24"/>
                <w:szCs w:val="24"/>
              </w:rPr>
              <w:t>March 16, 2020</w:t>
            </w:r>
          </w:p>
        </w:tc>
      </w:tr>
      <w:tr w:rsidR="54C586C5" w14:paraId="037BB11F" w14:textId="77777777" w:rsidTr="54C586C5">
        <w:tc>
          <w:tcPr>
            <w:tcW w:w="2160" w:type="dxa"/>
          </w:tcPr>
          <w:p w14:paraId="0265B8A3" w14:textId="488140D5" w:rsidR="54C586C5" w:rsidRDefault="54C586C5" w:rsidP="54C586C5">
            <w:pPr>
              <w:rPr>
                <w:rFonts w:eastAsiaTheme="minorEastAsia"/>
                <w:sz w:val="24"/>
                <w:szCs w:val="24"/>
              </w:rPr>
            </w:pPr>
            <w:r w:rsidRPr="54C586C5">
              <w:rPr>
                <w:rFonts w:eastAsiaTheme="minorEastAsia"/>
                <w:sz w:val="24"/>
                <w:szCs w:val="24"/>
              </w:rPr>
              <w:t>Review Date:</w:t>
            </w:r>
          </w:p>
        </w:tc>
        <w:tc>
          <w:tcPr>
            <w:tcW w:w="7200" w:type="dxa"/>
          </w:tcPr>
          <w:p w14:paraId="4384BA74" w14:textId="6056AE90" w:rsidR="54C586C5" w:rsidRDefault="54C586C5" w:rsidP="54C586C5">
            <w:pPr>
              <w:rPr>
                <w:rFonts w:eastAsiaTheme="minorEastAsia"/>
                <w:sz w:val="24"/>
                <w:szCs w:val="24"/>
              </w:rPr>
            </w:pPr>
            <w:r w:rsidRPr="54C586C5">
              <w:rPr>
                <w:rFonts w:eastAsiaTheme="minorEastAsia"/>
                <w:sz w:val="24"/>
                <w:szCs w:val="24"/>
              </w:rPr>
              <w:t>March 2021</w:t>
            </w:r>
          </w:p>
        </w:tc>
      </w:tr>
      <w:tr w:rsidR="54C586C5" w14:paraId="72AB1A29" w14:textId="77777777" w:rsidTr="54C586C5">
        <w:tc>
          <w:tcPr>
            <w:tcW w:w="2160" w:type="dxa"/>
          </w:tcPr>
          <w:p w14:paraId="51508221" w14:textId="5CC7F2C9" w:rsidR="54C586C5" w:rsidRDefault="54C586C5" w:rsidP="54C586C5">
            <w:pPr>
              <w:rPr>
                <w:rFonts w:eastAsiaTheme="minorEastAsia"/>
                <w:sz w:val="24"/>
                <w:szCs w:val="24"/>
              </w:rPr>
            </w:pPr>
            <w:r w:rsidRPr="54C586C5">
              <w:rPr>
                <w:rFonts w:eastAsiaTheme="minorEastAsia"/>
                <w:sz w:val="24"/>
                <w:szCs w:val="24"/>
              </w:rPr>
              <w:t>Consultation Undertaken:</w:t>
            </w:r>
          </w:p>
        </w:tc>
        <w:tc>
          <w:tcPr>
            <w:tcW w:w="7200" w:type="dxa"/>
          </w:tcPr>
          <w:p w14:paraId="01FEAC27" w14:textId="15DE4F33" w:rsidR="54C586C5" w:rsidRDefault="54C586C5" w:rsidP="54C586C5">
            <w:pPr>
              <w:rPr>
                <w:rFonts w:eastAsiaTheme="minorEastAsia"/>
                <w:sz w:val="24"/>
                <w:szCs w:val="24"/>
              </w:rPr>
            </w:pPr>
            <w:r w:rsidRPr="54C586C5">
              <w:rPr>
                <w:rFonts w:eastAsiaTheme="minorEastAsia"/>
                <w:sz w:val="24"/>
                <w:szCs w:val="24"/>
              </w:rPr>
              <w:t>Kathryn Flay (Centre Director), Val Parker (Centre Manager)</w:t>
            </w:r>
          </w:p>
        </w:tc>
      </w:tr>
    </w:tbl>
    <w:p w14:paraId="195A2949" w14:textId="49997AFB" w:rsidR="54C586C5" w:rsidRDefault="54C586C5" w:rsidP="54C586C5">
      <w:pPr>
        <w:rPr>
          <w:rFonts w:eastAsiaTheme="minorEastAsia"/>
          <w:sz w:val="24"/>
          <w:szCs w:val="24"/>
        </w:rPr>
      </w:pPr>
      <w:r w:rsidRPr="54C586C5">
        <w:rPr>
          <w:rFonts w:eastAsiaTheme="minorEastAsia"/>
          <w:sz w:val="24"/>
          <w:szCs w:val="24"/>
        </w:rPr>
        <w:t xml:space="preserve"> </w:t>
      </w:r>
    </w:p>
    <w:p w14:paraId="50C3C08D" w14:textId="4E56E66D" w:rsidR="54C586C5" w:rsidRDefault="54C586C5" w:rsidP="54C586C5">
      <w:pPr>
        <w:rPr>
          <w:rFonts w:eastAsiaTheme="minorEastAsia"/>
          <w:sz w:val="24"/>
          <w:szCs w:val="24"/>
        </w:rPr>
      </w:pPr>
    </w:p>
    <w:p w14:paraId="2A5B7D06" w14:textId="1369103A" w:rsidR="54C586C5" w:rsidRDefault="54C586C5" w:rsidP="54C586C5">
      <w:pPr>
        <w:rPr>
          <w:rFonts w:eastAsiaTheme="minorEastAsia"/>
          <w:sz w:val="24"/>
          <w:szCs w:val="24"/>
        </w:rPr>
      </w:pPr>
    </w:p>
    <w:sectPr w:rsidR="54C586C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0D7C" w14:textId="77777777" w:rsidR="008E41D4" w:rsidRDefault="008E41D4">
      <w:pPr>
        <w:spacing w:after="0" w:line="240" w:lineRule="auto"/>
      </w:pPr>
      <w:r>
        <w:separator/>
      </w:r>
    </w:p>
  </w:endnote>
  <w:endnote w:type="continuationSeparator" w:id="0">
    <w:p w14:paraId="2A4267FF" w14:textId="77777777" w:rsidR="008E41D4" w:rsidRDefault="008E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4C586C5" w14:paraId="074D0619" w14:textId="77777777" w:rsidTr="54C586C5">
      <w:tc>
        <w:tcPr>
          <w:tcW w:w="3120" w:type="dxa"/>
        </w:tcPr>
        <w:p w14:paraId="2602CF18" w14:textId="71FC6E1A" w:rsidR="54C586C5" w:rsidRDefault="54C586C5" w:rsidP="54C586C5">
          <w:pPr>
            <w:pStyle w:val="Header"/>
            <w:ind w:left="-115"/>
          </w:pPr>
          <w:r>
            <w:t>Pukeko ELC</w:t>
          </w:r>
        </w:p>
      </w:tc>
      <w:tc>
        <w:tcPr>
          <w:tcW w:w="3120" w:type="dxa"/>
        </w:tcPr>
        <w:p w14:paraId="7F2C2A85" w14:textId="682FB639" w:rsidR="54C586C5" w:rsidRDefault="54C586C5" w:rsidP="54C586C5">
          <w:pPr>
            <w:pStyle w:val="Header"/>
            <w:jc w:val="center"/>
          </w:pPr>
          <w:r>
            <w:t>Pandemic Plan</w:t>
          </w:r>
        </w:p>
      </w:tc>
      <w:tc>
        <w:tcPr>
          <w:tcW w:w="3120" w:type="dxa"/>
        </w:tcPr>
        <w:p w14:paraId="4B82A79B" w14:textId="72022764" w:rsidR="54C586C5" w:rsidRDefault="54C586C5" w:rsidP="54C586C5">
          <w:pPr>
            <w:pStyle w:val="Header"/>
            <w:ind w:right="-115"/>
            <w:jc w:val="right"/>
          </w:pPr>
          <w:r>
            <w:t>Created March 2020</w:t>
          </w:r>
        </w:p>
      </w:tc>
    </w:tr>
  </w:tbl>
  <w:p w14:paraId="58B2C88D" w14:textId="17C9819B" w:rsidR="54C586C5" w:rsidRDefault="54C586C5" w:rsidP="54C58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2F10" w14:textId="77777777" w:rsidR="008E41D4" w:rsidRDefault="008E41D4">
      <w:pPr>
        <w:spacing w:after="0" w:line="240" w:lineRule="auto"/>
      </w:pPr>
      <w:r>
        <w:separator/>
      </w:r>
    </w:p>
  </w:footnote>
  <w:footnote w:type="continuationSeparator" w:id="0">
    <w:p w14:paraId="78BC0BEC" w14:textId="77777777" w:rsidR="008E41D4" w:rsidRDefault="008E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4C586C5" w14:paraId="78668808" w14:textId="77777777" w:rsidTr="54C586C5">
      <w:tc>
        <w:tcPr>
          <w:tcW w:w="3120" w:type="dxa"/>
        </w:tcPr>
        <w:p w14:paraId="17C317B9" w14:textId="7DC8740E" w:rsidR="54C586C5" w:rsidRDefault="54C586C5" w:rsidP="54C586C5">
          <w:pPr>
            <w:pStyle w:val="Header"/>
            <w:ind w:left="-115"/>
          </w:pPr>
        </w:p>
      </w:tc>
      <w:tc>
        <w:tcPr>
          <w:tcW w:w="3120" w:type="dxa"/>
        </w:tcPr>
        <w:p w14:paraId="27CE3F91" w14:textId="3951E81A" w:rsidR="54C586C5" w:rsidRDefault="54C586C5" w:rsidP="54C586C5">
          <w:pPr>
            <w:pStyle w:val="Header"/>
            <w:jc w:val="center"/>
          </w:pPr>
        </w:p>
      </w:tc>
      <w:tc>
        <w:tcPr>
          <w:tcW w:w="3120" w:type="dxa"/>
        </w:tcPr>
        <w:p w14:paraId="66C9E672" w14:textId="11EC16FB" w:rsidR="54C586C5" w:rsidRDefault="54C586C5" w:rsidP="54C586C5">
          <w:pPr>
            <w:pStyle w:val="Header"/>
            <w:ind w:right="-115"/>
            <w:jc w:val="right"/>
          </w:pPr>
          <w:r>
            <w:fldChar w:fldCharType="begin"/>
          </w:r>
          <w:r>
            <w:instrText>PAGE</w:instrText>
          </w:r>
          <w:r w:rsidR="00082FAF">
            <w:fldChar w:fldCharType="separate"/>
          </w:r>
          <w:r w:rsidR="00082FAF">
            <w:rPr>
              <w:noProof/>
            </w:rPr>
            <w:t>1</w:t>
          </w:r>
          <w:r>
            <w:fldChar w:fldCharType="end"/>
          </w:r>
        </w:p>
      </w:tc>
    </w:tr>
  </w:tbl>
  <w:p w14:paraId="1B0E9B5D" w14:textId="21A37448" w:rsidR="54C586C5" w:rsidRDefault="54C586C5" w:rsidP="54C58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3225"/>
    <w:multiLevelType w:val="hybridMultilevel"/>
    <w:tmpl w:val="F438C296"/>
    <w:lvl w:ilvl="0" w:tplc="81C028D2">
      <w:start w:val="1"/>
      <w:numFmt w:val="bullet"/>
      <w:lvlText w:val=""/>
      <w:lvlJc w:val="left"/>
      <w:pPr>
        <w:ind w:left="720" w:hanging="360"/>
      </w:pPr>
      <w:rPr>
        <w:rFonts w:ascii="Symbol" w:hAnsi="Symbol" w:hint="default"/>
      </w:rPr>
    </w:lvl>
    <w:lvl w:ilvl="1" w:tplc="6532AA10">
      <w:start w:val="1"/>
      <w:numFmt w:val="bullet"/>
      <w:lvlText w:val="o"/>
      <w:lvlJc w:val="left"/>
      <w:pPr>
        <w:ind w:left="1440" w:hanging="360"/>
      </w:pPr>
      <w:rPr>
        <w:rFonts w:ascii="Courier New" w:hAnsi="Courier New" w:hint="default"/>
      </w:rPr>
    </w:lvl>
    <w:lvl w:ilvl="2" w:tplc="C7908836">
      <w:start w:val="1"/>
      <w:numFmt w:val="bullet"/>
      <w:lvlText w:val=""/>
      <w:lvlJc w:val="left"/>
      <w:pPr>
        <w:ind w:left="2160" w:hanging="360"/>
      </w:pPr>
      <w:rPr>
        <w:rFonts w:ascii="Wingdings" w:hAnsi="Wingdings" w:hint="default"/>
      </w:rPr>
    </w:lvl>
    <w:lvl w:ilvl="3" w:tplc="FA6EF0C2">
      <w:start w:val="1"/>
      <w:numFmt w:val="bullet"/>
      <w:lvlText w:val=""/>
      <w:lvlJc w:val="left"/>
      <w:pPr>
        <w:ind w:left="2880" w:hanging="360"/>
      </w:pPr>
      <w:rPr>
        <w:rFonts w:ascii="Symbol" w:hAnsi="Symbol" w:hint="default"/>
      </w:rPr>
    </w:lvl>
    <w:lvl w:ilvl="4" w:tplc="DB724CE4">
      <w:start w:val="1"/>
      <w:numFmt w:val="bullet"/>
      <w:lvlText w:val="o"/>
      <w:lvlJc w:val="left"/>
      <w:pPr>
        <w:ind w:left="3600" w:hanging="360"/>
      </w:pPr>
      <w:rPr>
        <w:rFonts w:ascii="Courier New" w:hAnsi="Courier New" w:hint="default"/>
      </w:rPr>
    </w:lvl>
    <w:lvl w:ilvl="5" w:tplc="289E9660">
      <w:start w:val="1"/>
      <w:numFmt w:val="bullet"/>
      <w:lvlText w:val=""/>
      <w:lvlJc w:val="left"/>
      <w:pPr>
        <w:ind w:left="4320" w:hanging="360"/>
      </w:pPr>
      <w:rPr>
        <w:rFonts w:ascii="Wingdings" w:hAnsi="Wingdings" w:hint="default"/>
      </w:rPr>
    </w:lvl>
    <w:lvl w:ilvl="6" w:tplc="5AAE1E06">
      <w:start w:val="1"/>
      <w:numFmt w:val="bullet"/>
      <w:lvlText w:val=""/>
      <w:lvlJc w:val="left"/>
      <w:pPr>
        <w:ind w:left="5040" w:hanging="360"/>
      </w:pPr>
      <w:rPr>
        <w:rFonts w:ascii="Symbol" w:hAnsi="Symbol" w:hint="default"/>
      </w:rPr>
    </w:lvl>
    <w:lvl w:ilvl="7" w:tplc="572C8DFC">
      <w:start w:val="1"/>
      <w:numFmt w:val="bullet"/>
      <w:lvlText w:val="o"/>
      <w:lvlJc w:val="left"/>
      <w:pPr>
        <w:ind w:left="5760" w:hanging="360"/>
      </w:pPr>
      <w:rPr>
        <w:rFonts w:ascii="Courier New" w:hAnsi="Courier New" w:hint="default"/>
      </w:rPr>
    </w:lvl>
    <w:lvl w:ilvl="8" w:tplc="62084014">
      <w:start w:val="1"/>
      <w:numFmt w:val="bullet"/>
      <w:lvlText w:val=""/>
      <w:lvlJc w:val="left"/>
      <w:pPr>
        <w:ind w:left="6480" w:hanging="360"/>
      </w:pPr>
      <w:rPr>
        <w:rFonts w:ascii="Wingdings" w:hAnsi="Wingdings" w:hint="default"/>
      </w:rPr>
    </w:lvl>
  </w:abstractNum>
  <w:abstractNum w:abstractNumId="1" w15:restartNumberingAfterBreak="0">
    <w:nsid w:val="421F5A31"/>
    <w:multiLevelType w:val="hybridMultilevel"/>
    <w:tmpl w:val="8096760C"/>
    <w:lvl w:ilvl="0" w:tplc="4E6AC80E">
      <w:start w:val="1"/>
      <w:numFmt w:val="bullet"/>
      <w:lvlText w:val=""/>
      <w:lvlJc w:val="left"/>
      <w:pPr>
        <w:ind w:left="720" w:hanging="360"/>
      </w:pPr>
      <w:rPr>
        <w:rFonts w:ascii="Symbol" w:hAnsi="Symbol" w:hint="default"/>
      </w:rPr>
    </w:lvl>
    <w:lvl w:ilvl="1" w:tplc="52AE3A62">
      <w:start w:val="1"/>
      <w:numFmt w:val="bullet"/>
      <w:lvlText w:val="o"/>
      <w:lvlJc w:val="left"/>
      <w:pPr>
        <w:ind w:left="1440" w:hanging="360"/>
      </w:pPr>
      <w:rPr>
        <w:rFonts w:ascii="Courier New" w:hAnsi="Courier New" w:hint="default"/>
      </w:rPr>
    </w:lvl>
    <w:lvl w:ilvl="2" w:tplc="25F210FE">
      <w:start w:val="1"/>
      <w:numFmt w:val="bullet"/>
      <w:lvlText w:val=""/>
      <w:lvlJc w:val="left"/>
      <w:pPr>
        <w:ind w:left="2160" w:hanging="360"/>
      </w:pPr>
      <w:rPr>
        <w:rFonts w:ascii="Wingdings" w:hAnsi="Wingdings" w:hint="default"/>
      </w:rPr>
    </w:lvl>
    <w:lvl w:ilvl="3" w:tplc="30A20692">
      <w:start w:val="1"/>
      <w:numFmt w:val="bullet"/>
      <w:lvlText w:val=""/>
      <w:lvlJc w:val="left"/>
      <w:pPr>
        <w:ind w:left="2880" w:hanging="360"/>
      </w:pPr>
      <w:rPr>
        <w:rFonts w:ascii="Symbol" w:hAnsi="Symbol" w:hint="default"/>
      </w:rPr>
    </w:lvl>
    <w:lvl w:ilvl="4" w:tplc="68E82D5E">
      <w:start w:val="1"/>
      <w:numFmt w:val="bullet"/>
      <w:lvlText w:val="o"/>
      <w:lvlJc w:val="left"/>
      <w:pPr>
        <w:ind w:left="3600" w:hanging="360"/>
      </w:pPr>
      <w:rPr>
        <w:rFonts w:ascii="Courier New" w:hAnsi="Courier New" w:hint="default"/>
      </w:rPr>
    </w:lvl>
    <w:lvl w:ilvl="5" w:tplc="E66C5980">
      <w:start w:val="1"/>
      <w:numFmt w:val="bullet"/>
      <w:lvlText w:val=""/>
      <w:lvlJc w:val="left"/>
      <w:pPr>
        <w:ind w:left="4320" w:hanging="360"/>
      </w:pPr>
      <w:rPr>
        <w:rFonts w:ascii="Wingdings" w:hAnsi="Wingdings" w:hint="default"/>
      </w:rPr>
    </w:lvl>
    <w:lvl w:ilvl="6" w:tplc="EE469022">
      <w:start w:val="1"/>
      <w:numFmt w:val="bullet"/>
      <w:lvlText w:val=""/>
      <w:lvlJc w:val="left"/>
      <w:pPr>
        <w:ind w:left="5040" w:hanging="360"/>
      </w:pPr>
      <w:rPr>
        <w:rFonts w:ascii="Symbol" w:hAnsi="Symbol" w:hint="default"/>
      </w:rPr>
    </w:lvl>
    <w:lvl w:ilvl="7" w:tplc="E30E3546">
      <w:start w:val="1"/>
      <w:numFmt w:val="bullet"/>
      <w:lvlText w:val="o"/>
      <w:lvlJc w:val="left"/>
      <w:pPr>
        <w:ind w:left="5760" w:hanging="360"/>
      </w:pPr>
      <w:rPr>
        <w:rFonts w:ascii="Courier New" w:hAnsi="Courier New" w:hint="default"/>
      </w:rPr>
    </w:lvl>
    <w:lvl w:ilvl="8" w:tplc="4CAEFE7A">
      <w:start w:val="1"/>
      <w:numFmt w:val="bullet"/>
      <w:lvlText w:val=""/>
      <w:lvlJc w:val="left"/>
      <w:pPr>
        <w:ind w:left="6480" w:hanging="360"/>
      </w:pPr>
      <w:rPr>
        <w:rFonts w:ascii="Wingdings" w:hAnsi="Wingdings" w:hint="default"/>
      </w:rPr>
    </w:lvl>
  </w:abstractNum>
  <w:abstractNum w:abstractNumId="2" w15:restartNumberingAfterBreak="0">
    <w:nsid w:val="473E4FED"/>
    <w:multiLevelType w:val="hybridMultilevel"/>
    <w:tmpl w:val="FAC62394"/>
    <w:lvl w:ilvl="0" w:tplc="591CFCAC">
      <w:start w:val="1"/>
      <w:numFmt w:val="bullet"/>
      <w:lvlText w:val=""/>
      <w:lvlJc w:val="left"/>
      <w:pPr>
        <w:ind w:left="720" w:hanging="360"/>
      </w:pPr>
      <w:rPr>
        <w:rFonts w:ascii="Symbol" w:hAnsi="Symbol" w:hint="default"/>
      </w:rPr>
    </w:lvl>
    <w:lvl w:ilvl="1" w:tplc="099E45E6">
      <w:start w:val="1"/>
      <w:numFmt w:val="bullet"/>
      <w:lvlText w:val=""/>
      <w:lvlJc w:val="left"/>
      <w:pPr>
        <w:ind w:left="1440" w:hanging="360"/>
      </w:pPr>
      <w:rPr>
        <w:rFonts w:ascii="Symbol" w:hAnsi="Symbol" w:hint="default"/>
      </w:rPr>
    </w:lvl>
    <w:lvl w:ilvl="2" w:tplc="F1863B5E">
      <w:start w:val="1"/>
      <w:numFmt w:val="bullet"/>
      <w:lvlText w:val=""/>
      <w:lvlJc w:val="left"/>
      <w:pPr>
        <w:ind w:left="2160" w:hanging="360"/>
      </w:pPr>
      <w:rPr>
        <w:rFonts w:ascii="Wingdings" w:hAnsi="Wingdings" w:hint="default"/>
      </w:rPr>
    </w:lvl>
    <w:lvl w:ilvl="3" w:tplc="F8020CAC">
      <w:start w:val="1"/>
      <w:numFmt w:val="bullet"/>
      <w:lvlText w:val=""/>
      <w:lvlJc w:val="left"/>
      <w:pPr>
        <w:ind w:left="2880" w:hanging="360"/>
      </w:pPr>
      <w:rPr>
        <w:rFonts w:ascii="Symbol" w:hAnsi="Symbol" w:hint="default"/>
      </w:rPr>
    </w:lvl>
    <w:lvl w:ilvl="4" w:tplc="A43E7ADC">
      <w:start w:val="1"/>
      <w:numFmt w:val="bullet"/>
      <w:lvlText w:val="o"/>
      <w:lvlJc w:val="left"/>
      <w:pPr>
        <w:ind w:left="3600" w:hanging="360"/>
      </w:pPr>
      <w:rPr>
        <w:rFonts w:ascii="Courier New" w:hAnsi="Courier New" w:hint="default"/>
      </w:rPr>
    </w:lvl>
    <w:lvl w:ilvl="5" w:tplc="E1C8450E">
      <w:start w:val="1"/>
      <w:numFmt w:val="bullet"/>
      <w:lvlText w:val=""/>
      <w:lvlJc w:val="left"/>
      <w:pPr>
        <w:ind w:left="4320" w:hanging="360"/>
      </w:pPr>
      <w:rPr>
        <w:rFonts w:ascii="Wingdings" w:hAnsi="Wingdings" w:hint="default"/>
      </w:rPr>
    </w:lvl>
    <w:lvl w:ilvl="6" w:tplc="849A67A4">
      <w:start w:val="1"/>
      <w:numFmt w:val="bullet"/>
      <w:lvlText w:val=""/>
      <w:lvlJc w:val="left"/>
      <w:pPr>
        <w:ind w:left="5040" w:hanging="360"/>
      </w:pPr>
      <w:rPr>
        <w:rFonts w:ascii="Symbol" w:hAnsi="Symbol" w:hint="default"/>
      </w:rPr>
    </w:lvl>
    <w:lvl w:ilvl="7" w:tplc="730CFA3A">
      <w:start w:val="1"/>
      <w:numFmt w:val="bullet"/>
      <w:lvlText w:val="o"/>
      <w:lvlJc w:val="left"/>
      <w:pPr>
        <w:ind w:left="5760" w:hanging="360"/>
      </w:pPr>
      <w:rPr>
        <w:rFonts w:ascii="Courier New" w:hAnsi="Courier New" w:hint="default"/>
      </w:rPr>
    </w:lvl>
    <w:lvl w:ilvl="8" w:tplc="376205FA">
      <w:start w:val="1"/>
      <w:numFmt w:val="bullet"/>
      <w:lvlText w:val=""/>
      <w:lvlJc w:val="left"/>
      <w:pPr>
        <w:ind w:left="6480" w:hanging="360"/>
      </w:pPr>
      <w:rPr>
        <w:rFonts w:ascii="Wingdings" w:hAnsi="Wingdings" w:hint="default"/>
      </w:rPr>
    </w:lvl>
  </w:abstractNum>
  <w:abstractNum w:abstractNumId="3" w15:restartNumberingAfterBreak="0">
    <w:nsid w:val="5E6C28D0"/>
    <w:multiLevelType w:val="hybridMultilevel"/>
    <w:tmpl w:val="C5C00C6A"/>
    <w:lvl w:ilvl="0" w:tplc="C1BE3B72">
      <w:start w:val="1"/>
      <w:numFmt w:val="decimal"/>
      <w:lvlText w:val="%1."/>
      <w:lvlJc w:val="left"/>
      <w:pPr>
        <w:ind w:left="720" w:hanging="360"/>
      </w:pPr>
    </w:lvl>
    <w:lvl w:ilvl="1" w:tplc="0F6E417A">
      <w:start w:val="1"/>
      <w:numFmt w:val="lowerLetter"/>
      <w:lvlText w:val="%2."/>
      <w:lvlJc w:val="left"/>
      <w:pPr>
        <w:ind w:left="1440" w:hanging="360"/>
      </w:pPr>
    </w:lvl>
    <w:lvl w:ilvl="2" w:tplc="4BCA16EA">
      <w:start w:val="1"/>
      <w:numFmt w:val="lowerRoman"/>
      <w:lvlText w:val="%3."/>
      <w:lvlJc w:val="right"/>
      <w:pPr>
        <w:ind w:left="2160" w:hanging="180"/>
      </w:pPr>
    </w:lvl>
    <w:lvl w:ilvl="3" w:tplc="505A0E50">
      <w:start w:val="1"/>
      <w:numFmt w:val="decimal"/>
      <w:lvlText w:val="%4."/>
      <w:lvlJc w:val="left"/>
      <w:pPr>
        <w:ind w:left="2880" w:hanging="360"/>
      </w:pPr>
    </w:lvl>
    <w:lvl w:ilvl="4" w:tplc="5908DD78">
      <w:start w:val="1"/>
      <w:numFmt w:val="lowerLetter"/>
      <w:lvlText w:val="%5."/>
      <w:lvlJc w:val="left"/>
      <w:pPr>
        <w:ind w:left="3600" w:hanging="360"/>
      </w:pPr>
    </w:lvl>
    <w:lvl w:ilvl="5" w:tplc="D39229F4">
      <w:start w:val="1"/>
      <w:numFmt w:val="lowerRoman"/>
      <w:lvlText w:val="%6."/>
      <w:lvlJc w:val="right"/>
      <w:pPr>
        <w:ind w:left="4320" w:hanging="180"/>
      </w:pPr>
    </w:lvl>
    <w:lvl w:ilvl="6" w:tplc="E66EB786">
      <w:start w:val="1"/>
      <w:numFmt w:val="decimal"/>
      <w:lvlText w:val="%7."/>
      <w:lvlJc w:val="left"/>
      <w:pPr>
        <w:ind w:left="5040" w:hanging="360"/>
      </w:pPr>
    </w:lvl>
    <w:lvl w:ilvl="7" w:tplc="08CE2FA6">
      <w:start w:val="1"/>
      <w:numFmt w:val="lowerLetter"/>
      <w:lvlText w:val="%8."/>
      <w:lvlJc w:val="left"/>
      <w:pPr>
        <w:ind w:left="5760" w:hanging="360"/>
      </w:pPr>
    </w:lvl>
    <w:lvl w:ilvl="8" w:tplc="48BA585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DF51"/>
    <w:rsid w:val="00082FAF"/>
    <w:rsid w:val="0026DF51"/>
    <w:rsid w:val="008E41D4"/>
    <w:rsid w:val="54C58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DF51"/>
  <w15:chartTrackingRefBased/>
  <w15:docId w15:val="{0EEB9A3E-8D1A-4095-8984-16DC4ABE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8ABFC0C3F8B43A6CDD88596BD0181" ma:contentTypeVersion="10" ma:contentTypeDescription="Create a new document." ma:contentTypeScope="" ma:versionID="b1dccc954639bd6f10582c4b19a54db4">
  <xsd:schema xmlns:xsd="http://www.w3.org/2001/XMLSchema" xmlns:xs="http://www.w3.org/2001/XMLSchema" xmlns:p="http://schemas.microsoft.com/office/2006/metadata/properties" xmlns:ns2="9c2c8f49-fba7-43ea-93f9-6f70a15c44f8" targetNamespace="http://schemas.microsoft.com/office/2006/metadata/properties" ma:root="true" ma:fieldsID="b0b06f2c10a8fe4b3d02c188013e735d" ns2:_="">
    <xsd:import namespace="9c2c8f49-fba7-43ea-93f9-6f70a15c4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c8f49-fba7-43ea-93f9-6f70a15c4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886F0-7FFA-41D0-8BB7-E7F67BDBC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42FEE-69D6-42C4-BF63-0EE8D29F7787}">
  <ds:schemaRefs>
    <ds:schemaRef ds:uri="http://schemas.microsoft.com/sharepoint/v3/contenttype/forms"/>
  </ds:schemaRefs>
</ds:datastoreItem>
</file>

<file path=customXml/itemProps3.xml><?xml version="1.0" encoding="utf-8"?>
<ds:datastoreItem xmlns:ds="http://schemas.openxmlformats.org/officeDocument/2006/customXml" ds:itemID="{A6AF3DBC-A073-4B43-8519-FF4FD4E3953B}"/>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Flay</dc:creator>
  <cp:keywords/>
  <dc:description/>
  <cp:lastModifiedBy>Teachers</cp:lastModifiedBy>
  <cp:revision>2</cp:revision>
  <dcterms:created xsi:type="dcterms:W3CDTF">2020-03-16T00:10:00Z</dcterms:created>
  <dcterms:modified xsi:type="dcterms:W3CDTF">2020-03-16T00:10:00Z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0x010100CF98ABFC0C3F8B43A6CDD88596BD0181</vt:lpwstr>
  </property>
</Properties>
</file>